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88DB6" w14:textId="0151B3D0" w:rsidR="003A1673" w:rsidRPr="00532D66" w:rsidRDefault="003A1673" w:rsidP="003A1673">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4</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6C6411">
        <w:rPr>
          <w:rFonts w:eastAsia="SimSun" w:cs="Arial"/>
          <w:noProof w:val="0"/>
          <w:kern w:val="2"/>
          <w:sz w:val="28"/>
          <w:szCs w:val="28"/>
          <w:lang w:val="sv-SE" w:eastAsia="ko-KR"/>
        </w:rPr>
        <w:t>R1-2100906</w:t>
      </w:r>
    </w:p>
    <w:p w14:paraId="60117B92" w14:textId="77777777" w:rsidR="003A1673" w:rsidRDefault="003A1673" w:rsidP="003A1673">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25 January – 5 February 2021</w:t>
      </w:r>
    </w:p>
    <w:p w14:paraId="79986111" w14:textId="77777777" w:rsidR="000D41C4" w:rsidRPr="003A1673" w:rsidRDefault="000D41C4" w:rsidP="00634235">
      <w:pPr>
        <w:tabs>
          <w:tab w:val="left" w:pos="1985"/>
        </w:tabs>
        <w:spacing w:after="0"/>
        <w:ind w:left="0" w:firstLine="0"/>
        <w:rPr>
          <w:rFonts w:ascii="Arial" w:eastAsia="맑은 고딕" w:hAnsi="Arial"/>
          <w:b/>
          <w:sz w:val="24"/>
          <w:lang w:val="sv-SE" w:eastAsia="ko-KR"/>
        </w:rPr>
      </w:pPr>
    </w:p>
    <w:p w14:paraId="65D0CC4C" w14:textId="37D9140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834EAA">
        <w:rPr>
          <w:rFonts w:ascii="Arial" w:hAnsi="Arial"/>
          <w:sz w:val="28"/>
          <w:szCs w:val="28"/>
          <w:lang w:val="en-US"/>
        </w:rPr>
        <w:t>1</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2D1C52F3" w14:textId="1FF99AFA"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AD702A">
        <w:rPr>
          <w:rFonts w:ascii="Arial" w:eastAsia="바탕" w:hAnsi="Arial"/>
          <w:sz w:val="36"/>
          <w:lang w:eastAsia="ko-KR"/>
        </w:rPr>
        <w:t>PDSCH transmission</w:t>
      </w:r>
      <w:r w:rsidR="00BF70FC">
        <w:rPr>
          <w:rFonts w:ascii="Arial" w:eastAsia="바탕" w:hAnsi="Arial"/>
          <w:sz w:val="36"/>
          <w:lang w:eastAsia="ko-KR"/>
        </w:rPr>
        <w:t>s</w:t>
      </w:r>
    </w:p>
    <w:p w14:paraId="52D4134F" w14:textId="6DF17AB5" w:rsidR="00F70953" w:rsidRDefault="00F70953"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F70953">
        <w:rPr>
          <w:rFonts w:eastAsia="바탕"/>
          <w:sz w:val="22"/>
          <w:szCs w:val="22"/>
          <w:lang w:eastAsia="ko-KR"/>
        </w:rPr>
        <w:t>For convenience of discussion, RAN1# defined three MBS transmission modes in RAN1#103-e:</w:t>
      </w:r>
    </w:p>
    <w:tbl>
      <w:tblPr>
        <w:tblStyle w:val="a8"/>
        <w:tblW w:w="0" w:type="auto"/>
        <w:tblLook w:val="04A0" w:firstRow="1" w:lastRow="0" w:firstColumn="1" w:lastColumn="0" w:noHBand="0" w:noVBand="1"/>
      </w:tblPr>
      <w:tblGrid>
        <w:gridCol w:w="9628"/>
      </w:tblGrid>
      <w:tr w:rsidR="00F70953" w14:paraId="4DD0F858" w14:textId="77777777" w:rsidTr="00F70953">
        <w:tc>
          <w:tcPr>
            <w:tcW w:w="9628" w:type="dxa"/>
          </w:tcPr>
          <w:p w14:paraId="364B97A5" w14:textId="77777777" w:rsidR="00F70953" w:rsidRPr="00F70953" w:rsidRDefault="00F70953"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70953">
              <w:rPr>
                <w:rFonts w:ascii="Calibri" w:hAnsi="Calibri" w:cs="Calibri"/>
                <w:b/>
                <w:i/>
                <w:sz w:val="20"/>
                <w:szCs w:val="20"/>
                <w:lang w:eastAsia="zh-CN"/>
              </w:rPr>
              <w:lastRenderedPageBreak/>
              <w:t>PTP transmission</w:t>
            </w:r>
            <w:r w:rsidRPr="00F70953">
              <w:rPr>
                <w:rFonts w:ascii="Calibri" w:hAnsi="Calibri" w:cs="Calibri"/>
                <w:i/>
                <w:sz w:val="20"/>
                <w:szCs w:val="20"/>
                <w:lang w:eastAsia="zh-CN"/>
              </w:rPr>
              <w:t xml:space="preserve">: For RRC_CONNECTED UEs, use UE-specific PDCCH with CRC scrambled by UE-specific RNTI (e.g., C-RNTI) to schedule UE-specific PDSCH which is scrambled with the same UE-specific RNTI. </w:t>
            </w:r>
          </w:p>
          <w:p w14:paraId="0D05680A" w14:textId="77777777" w:rsidR="00F70953" w:rsidRPr="00F70953" w:rsidRDefault="00F70953"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70953">
              <w:rPr>
                <w:rFonts w:ascii="Calibri" w:hAnsi="Calibri" w:cs="Calibri"/>
                <w:b/>
                <w:i/>
                <w:sz w:val="20"/>
                <w:szCs w:val="20"/>
                <w:lang w:eastAsia="zh-CN"/>
              </w:rPr>
              <w:t>PTM transmission scheme 1</w:t>
            </w:r>
            <w:r w:rsidRPr="00F70953">
              <w:rPr>
                <w:rFonts w:ascii="Calibri" w:hAnsi="Calibri" w:cs="Calibri"/>
                <w:i/>
                <w:sz w:val="20"/>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255BA18" w14:textId="5E892AC8" w:rsidR="00F70953" w:rsidRPr="00F70953" w:rsidRDefault="00F70953"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70953">
              <w:rPr>
                <w:rFonts w:ascii="Calibri" w:hAnsi="Calibri" w:cs="Calibri"/>
                <w:b/>
                <w:i/>
                <w:sz w:val="20"/>
                <w:szCs w:val="20"/>
                <w:lang w:eastAsia="zh-CN"/>
              </w:rPr>
              <w:t>PTM transmission scheme 2</w:t>
            </w:r>
            <w:r w:rsidRPr="00F70953">
              <w:rPr>
                <w:rFonts w:ascii="Calibri" w:hAnsi="Calibri" w:cs="Calibri"/>
                <w:i/>
                <w:sz w:val="20"/>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tc>
      </w:tr>
    </w:tbl>
    <w:p w14:paraId="36AA0CA7" w14:textId="77777777" w:rsidR="000C5948" w:rsidRDefault="000C5948"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43936D00" w14:textId="7317D082" w:rsidR="00F70953" w:rsidRDefault="00F70953"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In addition, RAN1 </w:t>
      </w:r>
      <w:r>
        <w:rPr>
          <w:rFonts w:eastAsia="바탕"/>
          <w:sz w:val="22"/>
          <w:szCs w:val="22"/>
          <w:lang w:val="x-none" w:eastAsia="ko-KR"/>
        </w:rPr>
        <w:t xml:space="preserve">agreed that </w:t>
      </w:r>
      <w:r w:rsidRPr="00F70953">
        <w:rPr>
          <w:rFonts w:eastAsia="바탕"/>
          <w:sz w:val="22"/>
          <w:szCs w:val="22"/>
          <w:lang w:val="x-none" w:eastAsia="ko-KR"/>
        </w:rPr>
        <w:t>for RRC_CONNECTED UEs, if initial transmission for multicast is based on PTM transmission scheme 1, at least support retransmission(s) can use PTM transmission scheme 1.</w:t>
      </w:r>
      <w:r w:rsidR="00F25458">
        <w:rPr>
          <w:rFonts w:eastAsia="바탕"/>
          <w:sz w:val="22"/>
          <w:szCs w:val="22"/>
          <w:lang w:val="x-none" w:eastAsia="ko-KR"/>
        </w:rPr>
        <w:t xml:space="preserve"> But, we still need further study as captured in RAN1#103-e chairman’s notes:</w:t>
      </w:r>
    </w:p>
    <w:tbl>
      <w:tblPr>
        <w:tblStyle w:val="a8"/>
        <w:tblW w:w="0" w:type="auto"/>
        <w:tblLook w:val="04A0" w:firstRow="1" w:lastRow="0" w:firstColumn="1" w:lastColumn="0" w:noHBand="0" w:noVBand="1"/>
      </w:tblPr>
      <w:tblGrid>
        <w:gridCol w:w="9628"/>
      </w:tblGrid>
      <w:tr w:rsidR="00F25458" w14:paraId="0EAB1142" w14:textId="77777777" w:rsidTr="00F25458">
        <w:tc>
          <w:tcPr>
            <w:tcW w:w="9628" w:type="dxa"/>
          </w:tcPr>
          <w:p w14:paraId="03A0F0F6" w14:textId="77777777" w:rsidR="00F25458" w:rsidRPr="00F25458" w:rsidRDefault="00F25458"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25458">
              <w:rPr>
                <w:rFonts w:ascii="Calibri" w:hAnsi="Calibri" w:cs="Calibri"/>
                <w:i/>
                <w:sz w:val="20"/>
                <w:szCs w:val="20"/>
                <w:lang w:eastAsia="zh-CN"/>
              </w:rPr>
              <w:t>FFS: whether to support PTP transmission for retransmission(s).</w:t>
            </w:r>
          </w:p>
          <w:p w14:paraId="5048B215" w14:textId="77777777" w:rsidR="00F25458" w:rsidRPr="00F25458" w:rsidRDefault="00F25458"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25458">
              <w:rPr>
                <w:rFonts w:ascii="Calibri" w:hAnsi="Calibri" w:cs="Calibri"/>
                <w:i/>
                <w:sz w:val="20"/>
                <w:szCs w:val="20"/>
                <w:lang w:eastAsia="zh-CN"/>
              </w:rPr>
              <w:t>FFS: whether to support PTM transmission scheme 2 for retransmission(s).</w:t>
            </w:r>
          </w:p>
          <w:p w14:paraId="0FE4A99F" w14:textId="77777777" w:rsidR="00F25458" w:rsidRPr="00F25458" w:rsidRDefault="00F25458"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25458">
              <w:rPr>
                <w:rFonts w:ascii="Calibri" w:hAnsi="Calibri" w:cs="Calibri"/>
                <w:i/>
                <w:sz w:val="20"/>
                <w:szCs w:val="20"/>
                <w:lang w:eastAsia="zh-CN"/>
              </w:rPr>
              <w:t>FFS: How to indicate the association between PTM scheme 1 and PTP transmitting the same TB.</w:t>
            </w:r>
          </w:p>
          <w:p w14:paraId="485C0EA8" w14:textId="1743ED39" w:rsidR="00F25458" w:rsidRPr="00F25458" w:rsidRDefault="00F25458" w:rsidP="00912003">
            <w:pPr>
              <w:pStyle w:val="a0"/>
              <w:widowControl w:val="0"/>
              <w:numPr>
                <w:ilvl w:val="0"/>
                <w:numId w:val="7"/>
              </w:numPr>
              <w:wordWrap/>
              <w:overflowPunct/>
              <w:autoSpaceDE/>
              <w:autoSpaceDN/>
              <w:adjustRightInd/>
              <w:jc w:val="both"/>
              <w:textAlignment w:val="auto"/>
              <w:rPr>
                <w:rFonts w:ascii="Calibri" w:hAnsi="Calibri" w:cs="Calibri"/>
                <w:i/>
                <w:sz w:val="20"/>
                <w:szCs w:val="20"/>
                <w:lang w:eastAsia="zh-CN"/>
              </w:rPr>
            </w:pPr>
            <w:r w:rsidRPr="00F25458">
              <w:rPr>
                <w:rFonts w:ascii="Calibri" w:hAnsi="Calibri" w:cs="Calibri"/>
                <w:i/>
                <w:sz w:val="20"/>
                <w:szCs w:val="20"/>
                <w:lang w:eastAsia="zh-CN"/>
              </w:rPr>
              <w:t>FFS: If multiple retransmission schemes are supported, then can different retransmission schemes be supported simultaneously for different UEs in the same group?</w:t>
            </w:r>
          </w:p>
        </w:tc>
      </w:tr>
    </w:tbl>
    <w:p w14:paraId="39429651" w14:textId="77777777" w:rsidR="00F70953" w:rsidRDefault="00F70953"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65663829" w14:textId="3D725E13" w:rsidR="007E28E3" w:rsidRDefault="00B318DD"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In our view, it is beneficial to support </w:t>
      </w:r>
      <w:r w:rsidR="007E28E3">
        <w:rPr>
          <w:rFonts w:eastAsia="바탕"/>
          <w:sz w:val="22"/>
          <w:szCs w:val="22"/>
          <w:lang w:val="x-none" w:eastAsia="ko-KR"/>
        </w:rPr>
        <w:t xml:space="preserve">PTP transmission for </w:t>
      </w:r>
      <w:r w:rsidRPr="00B318DD">
        <w:rPr>
          <w:rFonts w:eastAsia="바탕"/>
          <w:sz w:val="22"/>
          <w:szCs w:val="22"/>
          <w:lang w:val="x-none" w:eastAsia="ko-KR"/>
        </w:rPr>
        <w:t>transmission(s).</w:t>
      </w:r>
      <w:r>
        <w:rPr>
          <w:rFonts w:eastAsia="바탕"/>
          <w:sz w:val="22"/>
          <w:szCs w:val="22"/>
          <w:lang w:val="x-none" w:eastAsia="ko-KR"/>
        </w:rPr>
        <w:t xml:space="preserve"> For example, </w:t>
      </w:r>
      <w:r w:rsidR="007E28E3">
        <w:rPr>
          <w:rFonts w:eastAsia="바탕"/>
          <w:sz w:val="22"/>
          <w:szCs w:val="22"/>
          <w:lang w:val="x-none" w:eastAsia="ko-KR"/>
        </w:rPr>
        <w:t xml:space="preserve">if only a few UEs are expected to receive PTM transmission for a G-RNTI, gNB </w:t>
      </w:r>
      <w:r w:rsidR="00E135A6">
        <w:rPr>
          <w:rFonts w:eastAsia="바탕"/>
          <w:sz w:val="22"/>
          <w:szCs w:val="22"/>
          <w:lang w:val="x-none" w:eastAsia="ko-KR"/>
        </w:rPr>
        <w:t>could</w:t>
      </w:r>
      <w:r w:rsidR="007E28E3">
        <w:rPr>
          <w:rFonts w:eastAsia="바탕"/>
          <w:sz w:val="22"/>
          <w:szCs w:val="22"/>
          <w:lang w:val="x-none" w:eastAsia="ko-KR"/>
        </w:rPr>
        <w:t xml:space="preserve"> </w:t>
      </w:r>
      <w:r w:rsidR="00E135A6">
        <w:rPr>
          <w:rFonts w:eastAsia="바탕"/>
          <w:sz w:val="22"/>
          <w:szCs w:val="22"/>
          <w:lang w:val="x-none" w:eastAsia="ko-KR"/>
        </w:rPr>
        <w:t>schedule</w:t>
      </w:r>
      <w:r w:rsidR="007E28E3">
        <w:rPr>
          <w:rFonts w:eastAsia="바탕"/>
          <w:sz w:val="22"/>
          <w:szCs w:val="22"/>
          <w:lang w:val="x-none" w:eastAsia="ko-KR"/>
        </w:rPr>
        <w:t xml:space="preserve"> PTP transmission</w:t>
      </w:r>
      <w:r w:rsidR="00E135A6">
        <w:rPr>
          <w:rFonts w:eastAsia="바탕"/>
          <w:sz w:val="22"/>
          <w:szCs w:val="22"/>
          <w:lang w:val="x-none" w:eastAsia="ko-KR"/>
        </w:rPr>
        <w:t>s</w:t>
      </w:r>
      <w:r w:rsidR="007E28E3">
        <w:rPr>
          <w:rFonts w:eastAsia="바탕"/>
          <w:sz w:val="22"/>
          <w:szCs w:val="22"/>
          <w:lang w:val="x-none" w:eastAsia="ko-KR"/>
        </w:rPr>
        <w:t xml:space="preserve"> </w:t>
      </w:r>
      <w:r w:rsidR="00E135A6">
        <w:rPr>
          <w:rFonts w:eastAsia="바탕"/>
          <w:sz w:val="22"/>
          <w:szCs w:val="22"/>
          <w:lang w:val="x-none" w:eastAsia="ko-KR"/>
        </w:rPr>
        <w:t>to different UEs, instead of scheduling PTM transmission.</w:t>
      </w:r>
    </w:p>
    <w:p w14:paraId="73A702E2" w14:textId="1BC05E13" w:rsidR="00F25458" w:rsidRDefault="00E135A6"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Besides, </w:t>
      </w:r>
      <w:r w:rsidR="00B318DD">
        <w:rPr>
          <w:rFonts w:eastAsia="바탕"/>
          <w:sz w:val="22"/>
          <w:szCs w:val="22"/>
          <w:lang w:val="x-none" w:eastAsia="ko-KR"/>
        </w:rPr>
        <w:t>w</w:t>
      </w:r>
      <w:r w:rsidR="00B318DD" w:rsidRPr="00B318DD">
        <w:rPr>
          <w:rFonts w:eastAsia="바탕"/>
          <w:sz w:val="22"/>
          <w:szCs w:val="22"/>
          <w:lang w:val="x-none" w:eastAsia="ko-KR"/>
        </w:rPr>
        <w:t xml:space="preserve">hen initial transmission of a TB for multicast is based on PTM transmission scheme 1, only a few UEs in bad channel condition may be still receiving retransmissions of the TB after a certain number of retransmissions. In this case, </w:t>
      </w:r>
      <w:r w:rsidR="00B318DD">
        <w:rPr>
          <w:rFonts w:eastAsia="바탕"/>
          <w:sz w:val="22"/>
          <w:szCs w:val="22"/>
          <w:lang w:val="x-none" w:eastAsia="ko-KR"/>
        </w:rPr>
        <w:t>gNB</w:t>
      </w:r>
      <w:r w:rsidR="00B318DD" w:rsidRPr="00B318DD">
        <w:rPr>
          <w:rFonts w:eastAsia="바탕"/>
          <w:sz w:val="22"/>
          <w:szCs w:val="22"/>
          <w:lang w:val="x-none" w:eastAsia="ko-KR"/>
        </w:rPr>
        <w:t xml:space="preserve"> could </w:t>
      </w:r>
      <w:r w:rsidR="00B318DD">
        <w:rPr>
          <w:rFonts w:eastAsia="바탕"/>
          <w:sz w:val="22"/>
          <w:szCs w:val="22"/>
          <w:lang w:val="x-none" w:eastAsia="ko-KR"/>
        </w:rPr>
        <w:t xml:space="preserve">schedule </w:t>
      </w:r>
      <w:r w:rsidR="00B318DD" w:rsidRPr="00B318DD">
        <w:rPr>
          <w:rFonts w:eastAsia="바탕"/>
          <w:sz w:val="22"/>
          <w:szCs w:val="22"/>
          <w:lang w:val="x-none" w:eastAsia="ko-KR"/>
        </w:rPr>
        <w:t>HARQ retransmissions of the TB based on PTP transmission</w:t>
      </w:r>
      <w:r w:rsidR="00B318DD">
        <w:rPr>
          <w:rFonts w:eastAsia="바탕"/>
          <w:sz w:val="22"/>
          <w:szCs w:val="22"/>
          <w:lang w:val="x-none" w:eastAsia="ko-KR"/>
        </w:rPr>
        <w:t xml:space="preserve"> to a few UEs</w:t>
      </w:r>
      <w:r w:rsidR="00B318DD" w:rsidRPr="00B318DD">
        <w:rPr>
          <w:rFonts w:eastAsia="바탕"/>
          <w:sz w:val="22"/>
          <w:szCs w:val="22"/>
          <w:lang w:val="x-none" w:eastAsia="ko-KR"/>
        </w:rPr>
        <w:t>.</w:t>
      </w:r>
    </w:p>
    <w:p w14:paraId="5B044D45" w14:textId="0BD42A44" w:rsidR="007E28E3" w:rsidRDefault="007E28E3" w:rsidP="00F7095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Moreover, w</w:t>
      </w:r>
      <w:r w:rsidRPr="007E28E3">
        <w:rPr>
          <w:rFonts w:eastAsia="바탕"/>
          <w:sz w:val="22"/>
          <w:szCs w:val="22"/>
          <w:lang w:val="x-none" w:eastAsia="ko-KR"/>
        </w:rPr>
        <w:t xml:space="preserve">hen initial transmission of a TB for multicast is based on PTM transmission scheme 1, a UE may not continuous to receive retransmissions of the TB based on PTM transmission scheme 1 e.g. due to unicast transmissions with a higher priority. In this case, </w:t>
      </w:r>
      <w:r>
        <w:rPr>
          <w:rFonts w:eastAsia="바탕"/>
          <w:sz w:val="22"/>
          <w:szCs w:val="22"/>
          <w:lang w:val="x-none" w:eastAsia="ko-KR"/>
        </w:rPr>
        <w:t>gNB</w:t>
      </w:r>
      <w:r w:rsidRPr="00B318DD">
        <w:rPr>
          <w:rFonts w:eastAsia="바탕"/>
          <w:sz w:val="22"/>
          <w:szCs w:val="22"/>
          <w:lang w:val="x-none" w:eastAsia="ko-KR"/>
        </w:rPr>
        <w:t xml:space="preserve"> could </w:t>
      </w:r>
      <w:r>
        <w:rPr>
          <w:rFonts w:eastAsia="바탕"/>
          <w:sz w:val="22"/>
          <w:szCs w:val="22"/>
          <w:lang w:val="x-none" w:eastAsia="ko-KR"/>
        </w:rPr>
        <w:t xml:space="preserve">schedule </w:t>
      </w:r>
      <w:r w:rsidRPr="00B318DD">
        <w:rPr>
          <w:rFonts w:eastAsia="바탕"/>
          <w:sz w:val="22"/>
          <w:szCs w:val="22"/>
          <w:lang w:val="x-none" w:eastAsia="ko-KR"/>
        </w:rPr>
        <w:t>HARQ retransmissions of the TB based on PTP transmission</w:t>
      </w:r>
      <w:r>
        <w:rPr>
          <w:rFonts w:eastAsia="바탕"/>
          <w:sz w:val="22"/>
          <w:szCs w:val="22"/>
          <w:lang w:val="x-none" w:eastAsia="ko-KR"/>
        </w:rPr>
        <w:t xml:space="preserve"> to the UE</w:t>
      </w:r>
      <w:r w:rsidRPr="00B318DD">
        <w:rPr>
          <w:rFonts w:eastAsia="바탕"/>
          <w:sz w:val="22"/>
          <w:szCs w:val="22"/>
          <w:lang w:val="x-none" w:eastAsia="ko-KR"/>
        </w:rPr>
        <w:t>.</w:t>
      </w:r>
    </w:p>
    <w:p w14:paraId="30328253" w14:textId="6482FD7D" w:rsidR="00E135A6" w:rsidRPr="00F25458" w:rsidRDefault="00E135A6" w:rsidP="0047208A">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For PTP based retransmission, UE should </w:t>
      </w:r>
      <w:r w:rsidR="0047208A">
        <w:rPr>
          <w:rFonts w:eastAsia="바탕"/>
          <w:sz w:val="22"/>
          <w:szCs w:val="22"/>
          <w:lang w:val="x-none" w:eastAsia="ko-KR"/>
        </w:rPr>
        <w:t xml:space="preserve">associate both PTM PDSCH and </w:t>
      </w:r>
      <w:r w:rsidR="0047208A" w:rsidRPr="00E135A6">
        <w:rPr>
          <w:rFonts w:eastAsia="바탕"/>
          <w:sz w:val="22"/>
          <w:szCs w:val="22"/>
          <w:lang w:val="x-none" w:eastAsia="ko-KR"/>
        </w:rPr>
        <w:t xml:space="preserve">PTP </w:t>
      </w:r>
      <w:r w:rsidR="0047208A">
        <w:rPr>
          <w:rFonts w:eastAsia="바탕"/>
          <w:sz w:val="22"/>
          <w:szCs w:val="22"/>
          <w:lang w:val="x-none" w:eastAsia="ko-KR"/>
        </w:rPr>
        <w:t xml:space="preserve">PDSCH </w:t>
      </w:r>
      <w:r w:rsidR="0047208A" w:rsidRPr="00E135A6">
        <w:rPr>
          <w:rFonts w:eastAsia="바탕"/>
          <w:sz w:val="22"/>
          <w:szCs w:val="22"/>
          <w:lang w:val="x-none" w:eastAsia="ko-KR"/>
        </w:rPr>
        <w:t>transmitting the same TB</w:t>
      </w:r>
      <w:r w:rsidR="0047208A">
        <w:rPr>
          <w:rFonts w:eastAsia="바탕"/>
          <w:sz w:val="22"/>
          <w:szCs w:val="22"/>
          <w:lang w:val="x-none" w:eastAsia="ko-KR"/>
        </w:rPr>
        <w:t xml:space="preserve"> to the same HARQ process. </w:t>
      </w:r>
      <w:r>
        <w:rPr>
          <w:rFonts w:eastAsia="바탕"/>
          <w:sz w:val="22"/>
          <w:szCs w:val="22"/>
          <w:lang w:val="x-none" w:eastAsia="ko-KR"/>
        </w:rPr>
        <w:t xml:space="preserve">We think that DCI scheduling MBS TB for PTP PDSCH can indicate </w:t>
      </w:r>
      <w:r w:rsidR="005C1BC5">
        <w:rPr>
          <w:rFonts w:eastAsia="바탕"/>
          <w:sz w:val="22"/>
          <w:szCs w:val="22"/>
          <w:lang w:val="x-none" w:eastAsia="ko-KR"/>
        </w:rPr>
        <w:t xml:space="preserve">the association. </w:t>
      </w:r>
    </w:p>
    <w:p w14:paraId="21BBDC95" w14:textId="4E446980" w:rsidR="00F25458" w:rsidRDefault="00F25458" w:rsidP="00F25458">
      <w:pPr>
        <w:pStyle w:val="11"/>
      </w:pPr>
      <w:r w:rsidRPr="0018548C">
        <w:rPr>
          <w:rFonts w:hint="eastAsia"/>
        </w:rPr>
        <w:t xml:space="preserve">Proposal 1: </w:t>
      </w:r>
      <w:r w:rsidR="00625F03">
        <w:t xml:space="preserve">support PTP based MBS PDSCH </w:t>
      </w:r>
      <w:r w:rsidRPr="0018548C">
        <w:t xml:space="preserve">transmission for </w:t>
      </w:r>
      <w:r w:rsidR="00625F03">
        <w:t>the same TB transmitted by PTM scheme 1</w:t>
      </w:r>
      <w:r w:rsidRPr="0018548C">
        <w:t>.</w:t>
      </w:r>
    </w:p>
    <w:p w14:paraId="1B1684AB" w14:textId="10438F56" w:rsidR="00F25458" w:rsidRDefault="00F25458" w:rsidP="005C1BC5">
      <w:pPr>
        <w:pStyle w:val="11"/>
      </w:pPr>
      <w:r>
        <w:t xml:space="preserve">Proposal 2: DCI scheduling MBS TB </w:t>
      </w:r>
      <w:r w:rsidRPr="00D2350C">
        <w:t>indicate</w:t>
      </w:r>
      <w:r>
        <w:t>s</w:t>
      </w:r>
      <w:r w:rsidRPr="00D2350C">
        <w:t xml:space="preserve"> the association between PTM scheme 1 and PTP transmitting the same TB.</w:t>
      </w:r>
    </w:p>
    <w:p w14:paraId="1DF51433" w14:textId="77777777" w:rsidR="00BF70FC" w:rsidRPr="001501A6" w:rsidRDefault="00BF70FC" w:rsidP="00BF70F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66E16">
        <w:rPr>
          <w:rFonts w:eastAsia="바탕" w:hint="eastAsia"/>
          <w:sz w:val="22"/>
          <w:szCs w:val="22"/>
          <w:lang w:val="x-none" w:eastAsia="ko-KR"/>
        </w:rPr>
        <w:lastRenderedPageBreak/>
        <w:t xml:space="preserve">RAN1 agreed to </w:t>
      </w:r>
      <w:r w:rsidRPr="00266E16">
        <w:rPr>
          <w:rFonts w:eastAsia="바탕"/>
          <w:sz w:val="22"/>
          <w:szCs w:val="22"/>
          <w:lang w:val="x-none" w:eastAsia="ko-KR"/>
        </w:rPr>
        <w:t>further study on support of TDM among multiple group-common PDSCHs in a slot</w:t>
      </w:r>
      <w:r>
        <w:rPr>
          <w:rFonts w:eastAsia="바탕"/>
          <w:sz w:val="22"/>
          <w:szCs w:val="22"/>
          <w:lang w:val="x-none" w:eastAsia="ko-KR"/>
        </w:rPr>
        <w:t>. In addition,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p>
    <w:p w14:paraId="5E14A033" w14:textId="77777777" w:rsidR="00BF70FC" w:rsidRDefault="00BF70FC" w:rsidP="00BF70F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In our view, connected UEs in the same group may need to receive </w:t>
      </w:r>
      <w:r w:rsidRPr="001501A6">
        <w:rPr>
          <w:rFonts w:eastAsia="바탕"/>
          <w:sz w:val="22"/>
          <w:szCs w:val="22"/>
          <w:lang w:val="x-none" w:eastAsia="ko-KR"/>
        </w:rPr>
        <w:t xml:space="preserve">group-common </w:t>
      </w:r>
      <w:r>
        <w:rPr>
          <w:rFonts w:eastAsia="바탕"/>
          <w:sz w:val="22"/>
          <w:szCs w:val="22"/>
          <w:lang w:val="x-none" w:eastAsia="ko-KR"/>
        </w:rPr>
        <w:t xml:space="preserve">PDSCHs with different RS. That is, </w:t>
      </w:r>
      <w:r w:rsidRPr="001501A6">
        <w:rPr>
          <w:rFonts w:eastAsia="바탕"/>
          <w:sz w:val="22"/>
          <w:szCs w:val="22"/>
          <w:lang w:val="x-none" w:eastAsia="ko-KR"/>
        </w:rPr>
        <w:t xml:space="preserve">multiple group-common PDSCHs </w:t>
      </w:r>
      <w:r>
        <w:rPr>
          <w:rFonts w:eastAsia="바탕"/>
          <w:sz w:val="22"/>
          <w:szCs w:val="22"/>
          <w:lang w:val="x-none" w:eastAsia="ko-KR"/>
        </w:rPr>
        <w:t xml:space="preserve">of a same TB may need to be associated with selectively different RS for connected UEs in the same group. Connected </w:t>
      </w:r>
      <w:r w:rsidRPr="007522FB">
        <w:rPr>
          <w:rFonts w:eastAsia="바탕"/>
          <w:sz w:val="22"/>
          <w:szCs w:val="22"/>
          <w:lang w:val="x-none" w:eastAsia="ko-KR"/>
        </w:rPr>
        <w:t>UE</w:t>
      </w:r>
      <w:r>
        <w:rPr>
          <w:rFonts w:eastAsia="바탕"/>
          <w:sz w:val="22"/>
          <w:szCs w:val="22"/>
          <w:lang w:val="x-none" w:eastAsia="ko-KR"/>
        </w:rPr>
        <w:t>s</w:t>
      </w:r>
      <w:r w:rsidRPr="007522FB">
        <w:rPr>
          <w:rFonts w:eastAsia="바탕"/>
          <w:sz w:val="22"/>
          <w:szCs w:val="22"/>
          <w:lang w:val="x-none" w:eastAsia="ko-KR"/>
        </w:rPr>
        <w:t xml:space="preserve"> may receive </w:t>
      </w:r>
      <w:r>
        <w:rPr>
          <w:rFonts w:eastAsia="바탕"/>
          <w:sz w:val="22"/>
          <w:szCs w:val="22"/>
          <w:lang w:val="x-none" w:eastAsia="ko-KR"/>
        </w:rPr>
        <w:t xml:space="preserve">more than one group common </w:t>
      </w:r>
      <w:r w:rsidRPr="007522FB">
        <w:rPr>
          <w:rFonts w:eastAsia="바탕"/>
          <w:sz w:val="22"/>
          <w:szCs w:val="22"/>
          <w:lang w:val="x-none" w:eastAsia="ko-KR"/>
        </w:rPr>
        <w:t xml:space="preserve">PDSCH of the same TB </w:t>
      </w:r>
      <w:r>
        <w:rPr>
          <w:rFonts w:eastAsia="바탕"/>
          <w:sz w:val="22"/>
          <w:szCs w:val="22"/>
          <w:lang w:val="x-none" w:eastAsia="ko-KR"/>
        </w:rPr>
        <w:t>in a slot</w:t>
      </w:r>
      <w:r w:rsidRPr="007522FB">
        <w:rPr>
          <w:rFonts w:eastAsia="바탕"/>
          <w:sz w:val="22"/>
          <w:szCs w:val="22"/>
          <w:lang w:val="x-none" w:eastAsia="ko-KR"/>
        </w:rPr>
        <w:t xml:space="preserve"> based on UE capability</w:t>
      </w:r>
      <w:r>
        <w:rPr>
          <w:rFonts w:eastAsia="바탕"/>
          <w:sz w:val="22"/>
          <w:szCs w:val="22"/>
          <w:lang w:val="x-none" w:eastAsia="ko-KR"/>
        </w:rPr>
        <w:t xml:space="preserve"> for reliability</w:t>
      </w:r>
      <w:r w:rsidRPr="007522FB">
        <w:rPr>
          <w:rFonts w:eastAsia="바탕"/>
          <w:sz w:val="22"/>
          <w:szCs w:val="22"/>
          <w:lang w:val="x-none" w:eastAsia="ko-KR"/>
        </w:rPr>
        <w:t>.</w:t>
      </w:r>
      <w:r>
        <w:rPr>
          <w:rFonts w:eastAsia="바탕"/>
          <w:sz w:val="22"/>
          <w:szCs w:val="22"/>
          <w:lang w:val="x-none" w:eastAsia="ko-KR"/>
        </w:rPr>
        <w:t xml:space="preserve"> If </w:t>
      </w:r>
      <w:r w:rsidRPr="001501A6">
        <w:rPr>
          <w:rFonts w:eastAsia="바탕"/>
          <w:sz w:val="22"/>
          <w:szCs w:val="22"/>
          <w:lang w:val="x-none" w:eastAsia="ko-KR"/>
        </w:rPr>
        <w:t xml:space="preserve">multiple group-common PDSCHs </w:t>
      </w:r>
      <w:r>
        <w:rPr>
          <w:rFonts w:eastAsia="바탕"/>
          <w:sz w:val="22"/>
          <w:szCs w:val="22"/>
          <w:lang w:val="x-none" w:eastAsia="ko-KR"/>
        </w:rPr>
        <w:t xml:space="preserve">of a same TB can be also received by idle/inactive UEs as well as connected UEs, </w:t>
      </w:r>
      <w:r w:rsidRPr="001501A6">
        <w:rPr>
          <w:rFonts w:eastAsia="바탕"/>
          <w:sz w:val="22"/>
          <w:szCs w:val="22"/>
          <w:lang w:val="x-none" w:eastAsia="ko-KR"/>
        </w:rPr>
        <w:t xml:space="preserve">multiple group-common PDSCHs </w:t>
      </w:r>
      <w:r>
        <w:rPr>
          <w:rFonts w:eastAsia="바탕"/>
          <w:sz w:val="22"/>
          <w:szCs w:val="22"/>
          <w:lang w:val="x-none" w:eastAsia="ko-KR"/>
        </w:rPr>
        <w:t>of a same TB would need to be associated to all SSB indexes.</w:t>
      </w:r>
      <w:r w:rsidRPr="007522FB">
        <w:t xml:space="preserve"> </w:t>
      </w:r>
    </w:p>
    <w:p w14:paraId="58529CCB" w14:textId="390DC0B1" w:rsidR="00BF70FC" w:rsidRPr="002A0F2E" w:rsidRDefault="00BF70FC" w:rsidP="00BF70FC">
      <w:pPr>
        <w:pStyle w:val="11"/>
      </w:pPr>
      <w:r w:rsidRPr="002A0F2E">
        <w:rPr>
          <w:rFonts w:hint="eastAsia"/>
        </w:rPr>
        <w:t>Proposal</w:t>
      </w:r>
      <w:r>
        <w:t xml:space="preserve"> 3</w:t>
      </w:r>
      <w:r w:rsidRPr="002A0F2E">
        <w:rPr>
          <w:rFonts w:hint="eastAsia"/>
        </w:rPr>
        <w:t xml:space="preserve">: </w:t>
      </w:r>
      <w:r w:rsidRPr="00D16EDD">
        <w:t xml:space="preserve">support TDM among multiple group-common PDSCHs </w:t>
      </w:r>
      <w:r>
        <w:t xml:space="preserve">of the same TB with selectively different RSs </w:t>
      </w:r>
      <w:r w:rsidRPr="00D16EDD">
        <w:t>in a slot</w:t>
      </w:r>
      <w:r>
        <w:t xml:space="preserve"> assuming that different UE in the same group may receive same or different PDSCHs of the same TB. </w:t>
      </w:r>
    </w:p>
    <w:p w14:paraId="37A3B21F" w14:textId="77777777" w:rsidR="00BF70FC" w:rsidRPr="00BF70FC" w:rsidRDefault="00BF70FC" w:rsidP="005C1BC5">
      <w:pPr>
        <w:pStyle w:val="11"/>
      </w:pPr>
    </w:p>
    <w:p w14:paraId="4C9E8AC8" w14:textId="033A6FDD" w:rsidR="00AD702A" w:rsidRPr="00366097" w:rsidRDefault="00AD702A" w:rsidP="00AD702A">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t>BWP</w:t>
      </w:r>
    </w:p>
    <w:p w14:paraId="11B9181F" w14:textId="4CA6EB40" w:rsidR="00912003" w:rsidRDefault="00912003"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Regarding common frequency resource, </w:t>
      </w:r>
      <w:r>
        <w:rPr>
          <w:rFonts w:eastAsia="바탕" w:hint="eastAsia"/>
          <w:sz w:val="22"/>
          <w:szCs w:val="22"/>
          <w:lang w:val="en-US" w:eastAsia="ko-KR"/>
        </w:rPr>
        <w:t xml:space="preserve">RAN1 </w:t>
      </w:r>
      <w:r>
        <w:rPr>
          <w:rFonts w:eastAsia="바탕"/>
          <w:sz w:val="22"/>
          <w:szCs w:val="22"/>
          <w:lang w:val="en-US" w:eastAsia="ko-KR"/>
        </w:rPr>
        <w:t>agreed the following working assumption</w:t>
      </w:r>
      <w:r>
        <w:rPr>
          <w:rFonts w:eastAsia="바탕" w:hint="eastAsia"/>
          <w:sz w:val="22"/>
          <w:szCs w:val="22"/>
          <w:lang w:val="en-US" w:eastAsia="ko-KR"/>
        </w:rPr>
        <w:t>:</w:t>
      </w:r>
    </w:p>
    <w:tbl>
      <w:tblPr>
        <w:tblStyle w:val="a8"/>
        <w:tblW w:w="0" w:type="auto"/>
        <w:tblLook w:val="04A0" w:firstRow="1" w:lastRow="0" w:firstColumn="1" w:lastColumn="0" w:noHBand="0" w:noVBand="1"/>
      </w:tblPr>
      <w:tblGrid>
        <w:gridCol w:w="9628"/>
      </w:tblGrid>
      <w:tr w:rsidR="00912003" w:rsidRPr="00912003" w14:paraId="3D2C8E54" w14:textId="77777777" w:rsidTr="00DF2375">
        <w:tc>
          <w:tcPr>
            <w:tcW w:w="9628" w:type="dxa"/>
          </w:tcPr>
          <w:p w14:paraId="04B3693E" w14:textId="77777777" w:rsidR="00912003" w:rsidRPr="00912003" w:rsidRDefault="00912003" w:rsidP="00912003">
            <w:pPr>
              <w:spacing w:before="0" w:after="0"/>
              <w:ind w:left="567" w:firstLine="0"/>
              <w:rPr>
                <w:rFonts w:ascii="Calibri" w:hAnsi="Calibri" w:cs="Calibri"/>
                <w:b/>
                <w:i/>
                <w:lang w:eastAsia="zh-CN"/>
              </w:rPr>
            </w:pPr>
            <w:r w:rsidRPr="00912003">
              <w:rPr>
                <w:rFonts w:ascii="Calibri" w:hAnsi="Calibri" w:cs="Calibri"/>
                <w:i/>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1D913DC" w14:textId="77777777" w:rsidR="00912003" w:rsidRPr="00912003" w:rsidRDefault="00912003" w:rsidP="00912003">
            <w:pPr>
              <w:pStyle w:val="a0"/>
              <w:widowControl w:val="0"/>
              <w:numPr>
                <w:ilvl w:val="0"/>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Down select from the two options for the common frequency resource for group-common PDCCH/ PDSCH</w:t>
            </w:r>
          </w:p>
          <w:p w14:paraId="2FDBE2CC" w14:textId="77777777" w:rsidR="00912003" w:rsidRPr="00912003" w:rsidRDefault="00912003" w:rsidP="00912003">
            <w:pPr>
              <w:pStyle w:val="a0"/>
              <w:widowControl w:val="0"/>
              <w:numPr>
                <w:ilvl w:val="1"/>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Option 2A: The common frequency resource is defined as an MBS specific BWP, which is associated with the dedicated unicast BWP and using the same numerology (SCS and CP)</w:t>
            </w:r>
          </w:p>
          <w:p w14:paraId="219879F6" w14:textId="77777777" w:rsidR="00912003" w:rsidRPr="00912003" w:rsidRDefault="00912003" w:rsidP="00912003">
            <w:pPr>
              <w:pStyle w:val="a0"/>
              <w:widowControl w:val="0"/>
              <w:numPr>
                <w:ilvl w:val="2"/>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FFS BWP switching is needed between the multicast reception in the MBS specific BWP and unicast reception in its associated dedicated BWP</w:t>
            </w:r>
          </w:p>
          <w:p w14:paraId="718BA1A3" w14:textId="77777777" w:rsidR="00912003" w:rsidRPr="00912003" w:rsidRDefault="00912003" w:rsidP="00912003">
            <w:pPr>
              <w:pStyle w:val="a0"/>
              <w:widowControl w:val="0"/>
              <w:numPr>
                <w:ilvl w:val="1"/>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Option 2B: The common frequency resource is defined as an ‘MBS frequency region’ with a number of contiguous PRBs, which is configured within the dedicated unicast BWP.</w:t>
            </w:r>
          </w:p>
          <w:p w14:paraId="14C4F12A" w14:textId="77777777" w:rsidR="00912003" w:rsidRPr="00912003" w:rsidRDefault="00912003" w:rsidP="00912003">
            <w:pPr>
              <w:pStyle w:val="a0"/>
              <w:widowControl w:val="0"/>
              <w:numPr>
                <w:ilvl w:val="2"/>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FFS: How to indicate the starting PRB and the length of PRBs of the MBS frequency region</w:t>
            </w:r>
          </w:p>
          <w:p w14:paraId="626490FA" w14:textId="77777777" w:rsidR="00912003" w:rsidRPr="00912003" w:rsidRDefault="00912003" w:rsidP="00912003">
            <w:pPr>
              <w:pStyle w:val="a0"/>
              <w:widowControl w:val="0"/>
              <w:numPr>
                <w:ilvl w:val="0"/>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FFS whether UE can be configured with no unicast reception in the common frequency resource</w:t>
            </w:r>
          </w:p>
          <w:p w14:paraId="471AB3EA" w14:textId="77777777" w:rsidR="00912003" w:rsidRPr="00912003" w:rsidRDefault="00912003" w:rsidP="00912003">
            <w:pPr>
              <w:pStyle w:val="a0"/>
              <w:widowControl w:val="0"/>
              <w:numPr>
                <w:ilvl w:val="0"/>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FFS on details of the group-common PDCCH / PDSCH configuration</w:t>
            </w:r>
          </w:p>
          <w:p w14:paraId="4BF2D044" w14:textId="7522FBB8" w:rsidR="00912003" w:rsidRPr="00912003" w:rsidRDefault="00912003" w:rsidP="00912003">
            <w:pPr>
              <w:pStyle w:val="a0"/>
              <w:widowControl w:val="0"/>
              <w:numPr>
                <w:ilvl w:val="0"/>
                <w:numId w:val="7"/>
              </w:numPr>
              <w:wordWrap/>
              <w:overflowPunct/>
              <w:autoSpaceDE/>
              <w:autoSpaceDN/>
              <w:adjustRightInd/>
              <w:textAlignment w:val="auto"/>
              <w:rPr>
                <w:rFonts w:ascii="Calibri" w:hAnsi="Calibri" w:cs="Calibri"/>
                <w:i/>
                <w:sz w:val="20"/>
                <w:szCs w:val="20"/>
                <w:lang w:eastAsia="zh-CN"/>
              </w:rPr>
            </w:pPr>
            <w:r w:rsidRPr="00912003">
              <w:rPr>
                <w:rFonts w:ascii="Calibri" w:hAnsi="Calibri" w:cs="Calibri"/>
                <w:i/>
                <w:sz w:val="20"/>
                <w:szCs w:val="20"/>
                <w:lang w:eastAsia="zh-CN"/>
              </w:rPr>
              <w:t>FFS whether to support more than one common frequency resources per UE / per dedicated unicast BWP subjected to UE capabilities</w:t>
            </w:r>
          </w:p>
        </w:tc>
      </w:tr>
    </w:tbl>
    <w:p w14:paraId="715D0D3F" w14:textId="77777777" w:rsidR="00912003" w:rsidRDefault="00912003"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6526CEC5" w14:textId="2065E078" w:rsidR="0091580B" w:rsidRDefault="0091580B"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I</w:t>
      </w:r>
      <w:r>
        <w:rPr>
          <w:rFonts w:eastAsia="바탕"/>
          <w:sz w:val="22"/>
          <w:szCs w:val="22"/>
          <w:lang w:val="x-none" w:eastAsia="ko-KR"/>
        </w:rPr>
        <w:t>n our view, t</w:t>
      </w:r>
      <w:r w:rsidRPr="0091580B">
        <w:rPr>
          <w:rFonts w:eastAsia="바탕"/>
          <w:sz w:val="22"/>
          <w:szCs w:val="22"/>
          <w:lang w:val="x-none" w:eastAsia="ko-KR"/>
        </w:rPr>
        <w:t xml:space="preserve">he concept of MBS specific BWP </w:t>
      </w:r>
      <w:r w:rsidR="00BA488F">
        <w:rPr>
          <w:rFonts w:eastAsia="바탕"/>
          <w:sz w:val="22"/>
          <w:szCs w:val="22"/>
          <w:lang w:val="x-none" w:eastAsia="ko-KR"/>
        </w:rPr>
        <w:t>can provide a common frequency resource with a wider bandwidth or a different numerology</w:t>
      </w:r>
      <w:r w:rsidR="00BA488F" w:rsidRPr="0091580B">
        <w:rPr>
          <w:rFonts w:eastAsia="바탕"/>
          <w:sz w:val="22"/>
          <w:szCs w:val="22"/>
          <w:lang w:val="x-none" w:eastAsia="ko-KR"/>
        </w:rPr>
        <w:t xml:space="preserve"> </w:t>
      </w:r>
      <w:r w:rsidR="00BA488F">
        <w:rPr>
          <w:rFonts w:eastAsia="바탕"/>
          <w:sz w:val="22"/>
          <w:szCs w:val="22"/>
          <w:lang w:val="x-none" w:eastAsia="ko-KR"/>
        </w:rPr>
        <w:t>compared to</w:t>
      </w:r>
      <w:r w:rsidR="00BA488F" w:rsidRPr="0091580B">
        <w:rPr>
          <w:rFonts w:eastAsia="바탕"/>
          <w:sz w:val="22"/>
          <w:szCs w:val="22"/>
          <w:lang w:val="x-none" w:eastAsia="ko-KR"/>
        </w:rPr>
        <w:t xml:space="preserve"> the initial DL BWP </w:t>
      </w:r>
      <w:r w:rsidR="00BA488F">
        <w:rPr>
          <w:rFonts w:eastAsia="바탕"/>
          <w:sz w:val="22"/>
          <w:szCs w:val="22"/>
          <w:lang w:val="x-none" w:eastAsia="ko-KR"/>
        </w:rPr>
        <w:t xml:space="preserve">for idle/inactive UEs </w:t>
      </w:r>
      <w:r w:rsidR="00BA488F" w:rsidRPr="0091580B">
        <w:rPr>
          <w:rFonts w:eastAsia="바탕"/>
          <w:sz w:val="22"/>
          <w:szCs w:val="22"/>
          <w:lang w:val="x-none" w:eastAsia="ko-KR"/>
        </w:rPr>
        <w:t xml:space="preserve">or </w:t>
      </w:r>
      <w:r w:rsidR="00BA488F">
        <w:rPr>
          <w:rFonts w:eastAsia="바탕"/>
          <w:sz w:val="22"/>
          <w:szCs w:val="22"/>
          <w:lang w:val="x-none" w:eastAsia="ko-KR"/>
        </w:rPr>
        <w:t xml:space="preserve">UE’s active DL BWP for connected UEs. </w:t>
      </w:r>
      <w:r>
        <w:rPr>
          <w:rFonts w:eastAsia="바탕"/>
          <w:sz w:val="22"/>
          <w:szCs w:val="22"/>
          <w:lang w:val="x-none" w:eastAsia="ko-KR"/>
        </w:rPr>
        <w:t>Moreover, t</w:t>
      </w:r>
      <w:r w:rsidRPr="0091580B">
        <w:rPr>
          <w:rFonts w:eastAsia="바탕"/>
          <w:sz w:val="22"/>
          <w:szCs w:val="22"/>
          <w:lang w:val="x-none" w:eastAsia="ko-KR"/>
        </w:rPr>
        <w:t>he concept of MBS specific BWP</w:t>
      </w:r>
      <w:r>
        <w:rPr>
          <w:rFonts w:eastAsia="바탕"/>
          <w:sz w:val="22"/>
          <w:szCs w:val="22"/>
          <w:lang w:val="x-none" w:eastAsia="ko-KR"/>
        </w:rPr>
        <w:t xml:space="preserve"> </w:t>
      </w:r>
      <w:r w:rsidR="00BA488F">
        <w:rPr>
          <w:rFonts w:eastAsia="바탕"/>
          <w:sz w:val="22"/>
          <w:szCs w:val="22"/>
          <w:lang w:val="x-none" w:eastAsia="ko-KR"/>
        </w:rPr>
        <w:t>would be</w:t>
      </w:r>
      <w:r>
        <w:rPr>
          <w:rFonts w:eastAsia="바탕"/>
          <w:sz w:val="22"/>
          <w:szCs w:val="22"/>
          <w:lang w:val="x-none" w:eastAsia="ko-KR"/>
        </w:rPr>
        <w:t xml:space="preserve"> </w:t>
      </w:r>
      <w:r w:rsidR="00BA488F">
        <w:rPr>
          <w:rFonts w:eastAsia="바탕"/>
          <w:sz w:val="22"/>
          <w:szCs w:val="22"/>
          <w:lang w:val="x-none" w:eastAsia="ko-KR"/>
        </w:rPr>
        <w:t xml:space="preserve">more </w:t>
      </w:r>
      <w:r>
        <w:rPr>
          <w:rFonts w:eastAsia="바탕"/>
          <w:sz w:val="22"/>
          <w:szCs w:val="22"/>
          <w:lang w:val="x-none" w:eastAsia="ko-KR"/>
        </w:rPr>
        <w:t xml:space="preserve">expandable to potential future work on e.g. multi-cell </w:t>
      </w:r>
      <w:r w:rsidR="00A55ADC">
        <w:rPr>
          <w:rFonts w:eastAsia="바탕"/>
          <w:sz w:val="22"/>
          <w:szCs w:val="22"/>
          <w:lang w:val="x-none" w:eastAsia="ko-KR"/>
        </w:rPr>
        <w:t>MBS</w:t>
      </w:r>
      <w:r>
        <w:rPr>
          <w:rFonts w:eastAsia="바탕"/>
          <w:sz w:val="22"/>
          <w:szCs w:val="22"/>
          <w:lang w:val="x-none" w:eastAsia="ko-KR"/>
        </w:rPr>
        <w:t>.</w:t>
      </w:r>
    </w:p>
    <w:p w14:paraId="236C9A2E" w14:textId="1D3115D9" w:rsidR="00BA488F" w:rsidRDefault="00BA488F"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lastRenderedPageBreak/>
        <w:t xml:space="preserve">For idle/inactive UEs, the MBS specific BWP can be associated to </w:t>
      </w:r>
      <w:r w:rsidRPr="0091580B">
        <w:rPr>
          <w:rFonts w:eastAsia="바탕"/>
          <w:sz w:val="22"/>
          <w:szCs w:val="22"/>
          <w:lang w:val="x-none" w:eastAsia="ko-KR"/>
        </w:rPr>
        <w:t xml:space="preserve">the initial DL BWP </w:t>
      </w:r>
      <w:r>
        <w:rPr>
          <w:rFonts w:eastAsia="바탕"/>
          <w:sz w:val="22"/>
          <w:szCs w:val="22"/>
          <w:lang w:val="x-none" w:eastAsia="ko-KR"/>
        </w:rPr>
        <w:t xml:space="preserve">of a cell. Those UEs could </w:t>
      </w:r>
      <w:r w:rsidR="00AB3F1C">
        <w:rPr>
          <w:rFonts w:eastAsia="바탕"/>
          <w:sz w:val="22"/>
          <w:szCs w:val="22"/>
          <w:lang w:val="x-none" w:eastAsia="ko-KR"/>
        </w:rPr>
        <w:t>monitor</w:t>
      </w:r>
      <w:r>
        <w:rPr>
          <w:rFonts w:eastAsia="바탕"/>
          <w:sz w:val="22"/>
          <w:szCs w:val="22"/>
          <w:lang w:val="x-none" w:eastAsia="ko-KR"/>
        </w:rPr>
        <w:t xml:space="preserve"> paging and serving cell measurements </w:t>
      </w:r>
      <w:r w:rsidR="00AB3F1C">
        <w:rPr>
          <w:rFonts w:eastAsia="바탕"/>
          <w:sz w:val="22"/>
          <w:szCs w:val="22"/>
          <w:lang w:val="x-none" w:eastAsia="ko-KR"/>
        </w:rPr>
        <w:t>on the initial DL BWP and receive MBS PDCCH/PDSCH on the MBS specific BWP sometimes.</w:t>
      </w:r>
    </w:p>
    <w:p w14:paraId="49C8B52A" w14:textId="2F4D1FD9" w:rsidR="00AB3F1C" w:rsidRPr="00AB3F1C" w:rsidRDefault="00AB3F1C"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For connected UEs, the </w:t>
      </w:r>
      <w:r>
        <w:rPr>
          <w:rFonts w:eastAsia="바탕"/>
          <w:sz w:val="22"/>
          <w:szCs w:val="22"/>
          <w:lang w:val="x-none" w:eastAsia="ko-KR"/>
        </w:rPr>
        <w:t xml:space="preserve">MBS specific BWP can be associated to UE’s active DL/UL BWP. </w:t>
      </w:r>
      <w:r w:rsidR="00994A7E">
        <w:rPr>
          <w:rFonts w:eastAsia="바탕"/>
          <w:sz w:val="22"/>
          <w:szCs w:val="22"/>
          <w:lang w:val="x-none" w:eastAsia="ko-KR"/>
        </w:rPr>
        <w:t>Thus, UE on UE’s active DL BWP could be notified when MBS PDSCH transmission starts from the MBS specific BWP.</w:t>
      </w:r>
      <w:r w:rsidR="00271104">
        <w:rPr>
          <w:rFonts w:eastAsia="바탕"/>
          <w:sz w:val="22"/>
          <w:szCs w:val="22"/>
          <w:lang w:val="x-none" w:eastAsia="ko-KR"/>
        </w:rPr>
        <w:t xml:space="preserve"> In addition, UE may send PUCCH A/N on UE’s active UL BWP </w:t>
      </w:r>
      <w:r w:rsidR="009A3478">
        <w:rPr>
          <w:rFonts w:eastAsia="바탕"/>
          <w:sz w:val="22"/>
          <w:szCs w:val="22"/>
          <w:lang w:val="x-none" w:eastAsia="ko-KR"/>
        </w:rPr>
        <w:t xml:space="preserve">or MBS specific UL BWP </w:t>
      </w:r>
      <w:r w:rsidR="00271104">
        <w:rPr>
          <w:rFonts w:eastAsia="바탕"/>
          <w:sz w:val="22"/>
          <w:szCs w:val="22"/>
          <w:lang w:val="x-none" w:eastAsia="ko-KR"/>
        </w:rPr>
        <w:t>for MBS PDSCH retransmissions.</w:t>
      </w:r>
    </w:p>
    <w:p w14:paraId="1B7E9039" w14:textId="6E7F1222" w:rsidR="00BA488F" w:rsidRPr="00BA488F" w:rsidRDefault="00BA488F"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 Thus, we propose to define</w:t>
      </w:r>
      <w:r w:rsidRPr="00BA488F">
        <w:rPr>
          <w:rFonts w:eastAsia="바탕"/>
          <w:sz w:val="22"/>
          <w:szCs w:val="22"/>
          <w:lang w:val="x-none" w:eastAsia="ko-KR"/>
        </w:rPr>
        <w:t xml:space="preserve"> </w:t>
      </w:r>
      <w:r>
        <w:rPr>
          <w:rFonts w:eastAsia="바탕"/>
          <w:sz w:val="22"/>
          <w:szCs w:val="22"/>
          <w:lang w:val="x-none" w:eastAsia="ko-KR"/>
        </w:rPr>
        <w:t>t</w:t>
      </w:r>
      <w:r w:rsidRPr="00BA488F">
        <w:rPr>
          <w:rFonts w:eastAsia="바탕"/>
          <w:sz w:val="22"/>
          <w:szCs w:val="22"/>
          <w:lang w:val="x-none" w:eastAsia="ko-KR"/>
        </w:rPr>
        <w:t>he common frequency resource as an MBS specific BWP, which is associated with the dedicated unicast BWP and using the same numerology (SCS and CP)</w:t>
      </w:r>
      <w:r w:rsidR="009A3478">
        <w:rPr>
          <w:rFonts w:eastAsia="바탕"/>
          <w:sz w:val="22"/>
          <w:szCs w:val="22"/>
          <w:lang w:val="x-none" w:eastAsia="ko-KR"/>
        </w:rPr>
        <w:t>. In addition, the MBS specific BWP can be wider than the initial DL BWP or UE’s active DL BWP in bandwidth. the MBS specific BWP can be a different numerology than that of the initial DL BWP or UE’s active DL BWP.</w:t>
      </w:r>
    </w:p>
    <w:p w14:paraId="6DCE2787" w14:textId="02B31C30" w:rsidR="0091580B" w:rsidRDefault="0091580B" w:rsidP="0091580B">
      <w:pPr>
        <w:pStyle w:val="11"/>
      </w:pPr>
      <w:r>
        <w:t>Propo</w:t>
      </w:r>
      <w:r w:rsidR="009A3478">
        <w:t xml:space="preserve">sal </w:t>
      </w:r>
      <w:r w:rsidR="00BF70FC">
        <w:t>4</w:t>
      </w:r>
      <w:r w:rsidR="009A3478">
        <w:t>: Support Option 2A, possibly with a wider MBS specific BWP than t</w:t>
      </w:r>
      <w:r w:rsidR="009A3478">
        <w:rPr>
          <w:rFonts w:eastAsia="바탕"/>
          <w:lang w:val="x-none"/>
        </w:rPr>
        <w:t>he initial DL BWP or UE’s active DL BWP</w:t>
      </w:r>
    </w:p>
    <w:p w14:paraId="1F4E5F07" w14:textId="20AED3CB" w:rsidR="009A3478" w:rsidRDefault="009A3478" w:rsidP="0091580B">
      <w:pPr>
        <w:pStyle w:val="11"/>
      </w:pPr>
      <w:r>
        <w:t xml:space="preserve">Proposal </w:t>
      </w:r>
      <w:r w:rsidR="00BF70FC">
        <w:t>5</w:t>
      </w:r>
      <w:r>
        <w:t xml:space="preserve">: </w:t>
      </w:r>
      <w:r w:rsidR="009B6261">
        <w:t xml:space="preserve">Support </w:t>
      </w:r>
      <w:r w:rsidR="009B6261">
        <w:rPr>
          <w:rFonts w:eastAsia="바탕"/>
          <w:lang w:val="x-none"/>
        </w:rPr>
        <w:t>a</w:t>
      </w:r>
      <w:r>
        <w:rPr>
          <w:rFonts w:eastAsia="바탕"/>
          <w:lang w:val="x-none"/>
        </w:rPr>
        <w:t xml:space="preserve"> MBS specific BWP </w:t>
      </w:r>
      <w:r w:rsidR="009B6261">
        <w:rPr>
          <w:rFonts w:eastAsia="바탕"/>
          <w:lang w:val="x-none"/>
        </w:rPr>
        <w:t>with</w:t>
      </w:r>
      <w:r>
        <w:rPr>
          <w:rFonts w:eastAsia="바탕"/>
          <w:lang w:val="x-none"/>
        </w:rPr>
        <w:t xml:space="preserve"> a different numerology than that of the initial DL BWP or UE’s active DL BWP</w:t>
      </w:r>
      <w:r w:rsidR="009B6261">
        <w:rPr>
          <w:rFonts w:eastAsia="바탕"/>
          <w:lang w:val="x-none"/>
        </w:rPr>
        <w:t>, i</w:t>
      </w:r>
      <w:r w:rsidR="009B6261">
        <w:t>f Option 2A is agreed.</w:t>
      </w:r>
    </w:p>
    <w:p w14:paraId="014EA0C7" w14:textId="77777777" w:rsidR="004B0AD3" w:rsidRDefault="00591725" w:rsidP="00591725">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For Option 2A, i</w:t>
      </w:r>
      <w:r>
        <w:rPr>
          <w:rFonts w:eastAsia="바탕" w:hint="eastAsia"/>
          <w:sz w:val="22"/>
          <w:szCs w:val="22"/>
          <w:lang w:val="x-none" w:eastAsia="ko-KR"/>
        </w:rPr>
        <w:t xml:space="preserve">t is FFS </w:t>
      </w:r>
      <w:r>
        <w:rPr>
          <w:rFonts w:eastAsia="바탕"/>
          <w:sz w:val="22"/>
          <w:szCs w:val="22"/>
          <w:lang w:val="x-none" w:eastAsia="ko-KR"/>
        </w:rPr>
        <w:t>whether</w:t>
      </w:r>
      <w:r w:rsidRPr="00591725">
        <w:rPr>
          <w:rFonts w:eastAsia="바탕"/>
          <w:sz w:val="22"/>
          <w:szCs w:val="22"/>
          <w:lang w:val="x-none" w:eastAsia="ko-KR"/>
        </w:rPr>
        <w:t xml:space="preserve"> BWP switching is needed between the multicast reception in the MBS specific BWP and </w:t>
      </w:r>
      <w:r w:rsidRPr="004B0AD3">
        <w:rPr>
          <w:rFonts w:eastAsia="바탕"/>
          <w:sz w:val="22"/>
          <w:szCs w:val="22"/>
          <w:lang w:val="x-none" w:eastAsia="ko-KR"/>
        </w:rPr>
        <w:t xml:space="preserve">unicast reception in its associated dedicated BWP. </w:t>
      </w:r>
    </w:p>
    <w:p w14:paraId="13C44841" w14:textId="49F5BA53" w:rsidR="00591725" w:rsidRDefault="004B0AD3" w:rsidP="00591725">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One way is </w:t>
      </w:r>
      <w:r w:rsidR="00FD6522">
        <w:rPr>
          <w:rFonts w:eastAsia="바탕"/>
          <w:sz w:val="22"/>
          <w:szCs w:val="22"/>
          <w:lang w:val="x-none" w:eastAsia="ko-KR"/>
        </w:rPr>
        <w:t>to</w:t>
      </w:r>
      <w:r>
        <w:rPr>
          <w:rFonts w:eastAsia="바탕"/>
          <w:sz w:val="22"/>
          <w:szCs w:val="22"/>
          <w:lang w:val="x-none" w:eastAsia="ko-KR"/>
        </w:rPr>
        <w:t xml:space="preserve"> </w:t>
      </w:r>
      <w:r w:rsidR="00FD6522">
        <w:rPr>
          <w:rFonts w:eastAsia="바탕"/>
          <w:sz w:val="22"/>
          <w:szCs w:val="22"/>
          <w:lang w:val="x-none" w:eastAsia="ko-KR"/>
        </w:rPr>
        <w:t xml:space="preserve">allow UE to </w:t>
      </w:r>
      <w:r>
        <w:rPr>
          <w:rFonts w:eastAsia="바탕"/>
          <w:sz w:val="22"/>
          <w:szCs w:val="22"/>
          <w:lang w:val="x-none" w:eastAsia="ko-KR"/>
        </w:rPr>
        <w:t xml:space="preserve">simultaneously activate one MBS specific BWP and one UE’s active BWP as specified in R15/16. </w:t>
      </w:r>
      <w:r w:rsidR="00FD6522">
        <w:rPr>
          <w:rFonts w:eastAsia="바탕"/>
          <w:sz w:val="22"/>
          <w:szCs w:val="22"/>
          <w:lang w:val="x-none" w:eastAsia="ko-KR"/>
        </w:rPr>
        <w:t xml:space="preserve">gNB should make sure that such UE capability supports reception of different PDSCHs from MBS specific BWP and one UE’s active BWP. UE could be notified on UE’s active BWP to activate MBS specific BWP. Thus, </w:t>
      </w:r>
      <w:r>
        <w:rPr>
          <w:rFonts w:eastAsia="바탕"/>
          <w:sz w:val="22"/>
          <w:szCs w:val="22"/>
          <w:lang w:val="x-none" w:eastAsia="ko-KR"/>
        </w:rPr>
        <w:t xml:space="preserve">UE </w:t>
      </w:r>
      <w:r w:rsidR="00FD6522">
        <w:rPr>
          <w:rFonts w:eastAsia="바탕"/>
          <w:sz w:val="22"/>
          <w:szCs w:val="22"/>
          <w:lang w:val="x-none" w:eastAsia="ko-KR"/>
        </w:rPr>
        <w:t>would</w:t>
      </w:r>
      <w:r>
        <w:rPr>
          <w:rFonts w:eastAsia="바탕"/>
          <w:sz w:val="22"/>
          <w:szCs w:val="22"/>
          <w:lang w:val="x-none" w:eastAsia="ko-KR"/>
        </w:rPr>
        <w:t xml:space="preserve"> not need to always monitor PDCCH on the MBS specific BWP</w:t>
      </w:r>
      <w:r w:rsidR="00FD6522">
        <w:rPr>
          <w:rFonts w:eastAsia="바탕"/>
          <w:sz w:val="22"/>
          <w:szCs w:val="22"/>
          <w:lang w:val="x-none" w:eastAsia="ko-KR"/>
        </w:rPr>
        <w:t>.</w:t>
      </w:r>
      <w:r>
        <w:rPr>
          <w:rFonts w:eastAsia="바탕"/>
          <w:sz w:val="22"/>
          <w:szCs w:val="22"/>
          <w:lang w:val="x-none" w:eastAsia="ko-KR"/>
        </w:rPr>
        <w:t xml:space="preserve"> </w:t>
      </w:r>
      <w:r w:rsidR="00D37088">
        <w:rPr>
          <w:rFonts w:eastAsia="바탕"/>
          <w:sz w:val="22"/>
          <w:szCs w:val="22"/>
          <w:lang w:val="x-none" w:eastAsia="ko-KR"/>
        </w:rPr>
        <w:t>This</w:t>
      </w:r>
      <w:r w:rsidR="005F6AA8">
        <w:rPr>
          <w:rFonts w:eastAsia="바탕"/>
          <w:sz w:val="22"/>
          <w:szCs w:val="22"/>
          <w:lang w:val="x-none" w:eastAsia="ko-KR"/>
        </w:rPr>
        <w:t xml:space="preserve"> way is similar to </w:t>
      </w:r>
      <w:r w:rsidR="00D37088">
        <w:rPr>
          <w:rFonts w:eastAsia="바탕"/>
          <w:sz w:val="22"/>
          <w:szCs w:val="22"/>
          <w:lang w:val="x-none" w:eastAsia="ko-KR"/>
        </w:rPr>
        <w:t xml:space="preserve">LTE </w:t>
      </w:r>
      <w:r w:rsidR="005F6AA8">
        <w:rPr>
          <w:rFonts w:eastAsia="바탕"/>
          <w:sz w:val="22"/>
          <w:szCs w:val="22"/>
          <w:lang w:val="x-none" w:eastAsia="ko-KR"/>
        </w:rPr>
        <w:t>MBSFN/SC-PTM reception</w:t>
      </w:r>
      <w:r w:rsidR="002D07C6">
        <w:rPr>
          <w:rFonts w:eastAsia="바탕"/>
          <w:sz w:val="22"/>
          <w:szCs w:val="22"/>
          <w:lang w:val="x-none" w:eastAsia="ko-KR"/>
        </w:rPr>
        <w:t xml:space="preserve"> in which LTE UE can receive both unicast cell and MBMS cell simultaneously based on UE capability.</w:t>
      </w:r>
      <w:r w:rsidR="005F6AA8">
        <w:rPr>
          <w:rFonts w:eastAsia="바탕"/>
          <w:sz w:val="22"/>
          <w:szCs w:val="22"/>
          <w:lang w:val="x-none" w:eastAsia="ko-KR"/>
        </w:rPr>
        <w:t xml:space="preserve"> </w:t>
      </w:r>
    </w:p>
    <w:p w14:paraId="563BD368" w14:textId="56C352E1" w:rsidR="00A65AF2" w:rsidRDefault="004B0AD3" w:rsidP="00591725">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Other way is </w:t>
      </w:r>
      <w:r w:rsidR="00FD6522">
        <w:rPr>
          <w:rFonts w:eastAsia="바탕"/>
          <w:sz w:val="22"/>
          <w:szCs w:val="22"/>
          <w:lang w:val="x-none" w:eastAsia="ko-KR"/>
        </w:rPr>
        <w:t>to</w:t>
      </w:r>
      <w:r>
        <w:rPr>
          <w:rFonts w:eastAsia="바탕"/>
          <w:sz w:val="22"/>
          <w:szCs w:val="22"/>
          <w:lang w:val="x-none" w:eastAsia="ko-KR"/>
        </w:rPr>
        <w:t xml:space="preserve"> activate only one of MBS specific BWP and one UE’s active BWP at a time</w:t>
      </w:r>
      <w:r w:rsidR="00A65AF2">
        <w:rPr>
          <w:rFonts w:eastAsia="바탕"/>
          <w:sz w:val="22"/>
          <w:szCs w:val="22"/>
          <w:lang w:val="x-none" w:eastAsia="ko-KR"/>
        </w:rPr>
        <w:t xml:space="preserve"> from UE perspective. Thus, MBS specific BWP activation results in deactivation of R15/16 UE’s active BWP. In this way, UE will temporarily lose unicast connection with gNB unless unicast reception is supported by MBS specific BWP. </w:t>
      </w:r>
    </w:p>
    <w:p w14:paraId="18CF692C" w14:textId="08E5A490" w:rsidR="0091580B" w:rsidRDefault="0091580B" w:rsidP="0091580B">
      <w:pPr>
        <w:pStyle w:val="11"/>
      </w:pPr>
      <w:r>
        <w:t xml:space="preserve">Proposal </w:t>
      </w:r>
      <w:r w:rsidR="00BF70FC">
        <w:t>6</w:t>
      </w:r>
      <w:r>
        <w:t xml:space="preserve">: Consider one of the following </w:t>
      </w:r>
      <w:r w:rsidR="005A1FE6">
        <w:t>sub-</w:t>
      </w:r>
      <w:r>
        <w:t>options</w:t>
      </w:r>
      <w:r w:rsidR="005A1FE6">
        <w:t xml:space="preserve"> for Option 2A</w:t>
      </w:r>
      <w:r>
        <w:t>:</w:t>
      </w:r>
    </w:p>
    <w:p w14:paraId="68026BAA" w14:textId="46E67974" w:rsidR="0091580B" w:rsidRDefault="0091580B" w:rsidP="0091580B">
      <w:pPr>
        <w:pStyle w:val="11"/>
        <w:numPr>
          <w:ilvl w:val="0"/>
          <w:numId w:val="11"/>
        </w:numPr>
        <w:ind w:leftChars="0"/>
      </w:pPr>
      <w:r>
        <w:t>Option</w:t>
      </w:r>
      <w:r w:rsidR="005A1FE6">
        <w:t xml:space="preserve"> </w:t>
      </w:r>
      <w:r w:rsidR="002717CF">
        <w:t>2A-1</w:t>
      </w:r>
      <w:r>
        <w:t xml:space="preserve">: </w:t>
      </w:r>
      <w:r w:rsidR="00A65AF2">
        <w:t>BWP switching</w:t>
      </w:r>
      <w:r w:rsidR="002818CA">
        <w:t xml:space="preserve"> between MBS specific BWP and UE’s active BWP is NOT supported</w:t>
      </w:r>
      <w:r w:rsidR="00AC644C">
        <w:t>.</w:t>
      </w:r>
      <w:r w:rsidR="00A65AF2">
        <w:t xml:space="preserve"> </w:t>
      </w:r>
      <w:r w:rsidR="00A65AF2">
        <w:rPr>
          <w:rFonts w:eastAsia="바탕"/>
          <w:lang w:val="x-none"/>
        </w:rPr>
        <w:t>UE is allowed to simultaneously activate one MBS specific BWP and one UE’s active BWP.</w:t>
      </w:r>
    </w:p>
    <w:p w14:paraId="3FE938D1" w14:textId="6F8D6392" w:rsidR="0091580B" w:rsidRDefault="0091580B" w:rsidP="0091580B">
      <w:pPr>
        <w:pStyle w:val="11"/>
        <w:numPr>
          <w:ilvl w:val="0"/>
          <w:numId w:val="11"/>
        </w:numPr>
        <w:ind w:leftChars="0"/>
      </w:pPr>
      <w:r>
        <w:t xml:space="preserve">Option </w:t>
      </w:r>
      <w:r w:rsidR="002717CF">
        <w:t>2A</w:t>
      </w:r>
      <w:r w:rsidR="00A65AF2">
        <w:t>-</w:t>
      </w:r>
      <w:r>
        <w:t xml:space="preserve">2: </w:t>
      </w:r>
      <w:r w:rsidR="00A65AF2">
        <w:t>BWP switching</w:t>
      </w:r>
      <w:r w:rsidR="002818CA">
        <w:t xml:space="preserve"> between MBS specific BWP and UE’s active BWP is supported</w:t>
      </w:r>
      <w:r w:rsidR="00AC644C">
        <w:t>.</w:t>
      </w:r>
      <w:r w:rsidR="00A65AF2">
        <w:t xml:space="preserve"> UE can </w:t>
      </w:r>
      <w:r w:rsidR="00A65AF2">
        <w:rPr>
          <w:rFonts w:eastAsia="바탕"/>
          <w:lang w:val="x-none"/>
        </w:rPr>
        <w:t>activate only one of MBS specific BWP and one UE’s active BWP at a time.</w:t>
      </w:r>
    </w:p>
    <w:p w14:paraId="1AC846B8" w14:textId="76A86712" w:rsidR="002E46A0" w:rsidRDefault="00323F9D" w:rsidP="00625F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Meanwhile, R15/16 UE in RRC_CONNECTED should activate at least one UE dedicated BWP. A c</w:t>
      </w:r>
      <w:r w:rsidRPr="00323F9D">
        <w:rPr>
          <w:rFonts w:eastAsia="바탕"/>
          <w:sz w:val="22"/>
          <w:szCs w:val="22"/>
          <w:lang w:val="x-none" w:eastAsia="ko-KR"/>
        </w:rPr>
        <w:t>onnected UE should always need to monitor unicast PDCCH at least for UE dedicated RRC message (e.g. via SRB1).</w:t>
      </w:r>
      <w:r>
        <w:rPr>
          <w:rFonts w:eastAsia="바탕"/>
          <w:sz w:val="22"/>
          <w:szCs w:val="22"/>
          <w:lang w:val="x-none" w:eastAsia="ko-KR"/>
        </w:rPr>
        <w:t xml:space="preserve"> Thus, we should not change R15/16 UE dedicated BWP for unicast reception.</w:t>
      </w:r>
    </w:p>
    <w:p w14:paraId="78D5352D" w14:textId="79C22694" w:rsidR="00AF4033" w:rsidRDefault="00AF4033" w:rsidP="00AF4033">
      <w:pPr>
        <w:pStyle w:val="11"/>
      </w:pPr>
      <w:r>
        <w:lastRenderedPageBreak/>
        <w:t xml:space="preserve">Proposal </w:t>
      </w:r>
      <w:r w:rsidR="00BF70FC">
        <w:t>7</w:t>
      </w:r>
      <w:r>
        <w:t>: Connected UE should maintain at least one UE’s activ</w:t>
      </w:r>
      <w:r w:rsidR="00323F9D">
        <w:t>e BWP as specified in REL-15/16</w:t>
      </w:r>
      <w:r>
        <w:t>.</w:t>
      </w:r>
    </w:p>
    <w:p w14:paraId="53F669A0" w14:textId="12C4E264" w:rsidR="00323F9D" w:rsidRPr="00323F9D" w:rsidRDefault="00323F9D" w:rsidP="00323F9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323F9D">
        <w:rPr>
          <w:rFonts w:eastAsia="바탕"/>
          <w:sz w:val="22"/>
          <w:szCs w:val="22"/>
          <w:lang w:val="x-none" w:eastAsia="ko-KR"/>
        </w:rPr>
        <w:t>It is FFS whether to support more than one common frequency resources per UE / per dedicated unicast BWP subjected to UE capabilities</w:t>
      </w:r>
      <w:r w:rsidR="00F1750B">
        <w:rPr>
          <w:rFonts w:eastAsia="바탕"/>
          <w:sz w:val="22"/>
          <w:szCs w:val="22"/>
          <w:lang w:val="x-none" w:eastAsia="ko-KR"/>
        </w:rPr>
        <w:t xml:space="preserve">. For simplicity, we prefer that </w:t>
      </w:r>
      <w:r w:rsidR="00F1750B" w:rsidRPr="00F1750B">
        <w:rPr>
          <w:rFonts w:eastAsia="바탕"/>
          <w:sz w:val="22"/>
          <w:szCs w:val="22"/>
          <w:lang w:val="x-none" w:eastAsia="ko-KR"/>
        </w:rPr>
        <w:t xml:space="preserve">MBS capable UE </w:t>
      </w:r>
      <w:r w:rsidR="008941A2">
        <w:rPr>
          <w:rFonts w:eastAsia="바탕"/>
          <w:sz w:val="22"/>
          <w:szCs w:val="22"/>
          <w:lang w:val="x-none" w:eastAsia="ko-KR"/>
        </w:rPr>
        <w:t>activates</w:t>
      </w:r>
      <w:r w:rsidR="00F1750B" w:rsidRPr="00F1750B">
        <w:rPr>
          <w:rFonts w:eastAsia="바탕"/>
          <w:sz w:val="22"/>
          <w:szCs w:val="22"/>
          <w:lang w:val="x-none" w:eastAsia="ko-KR"/>
        </w:rPr>
        <w:t xml:space="preserve"> only one MBS DL BWP</w:t>
      </w:r>
      <w:r w:rsidR="008941A2">
        <w:rPr>
          <w:rFonts w:eastAsia="바탕"/>
          <w:sz w:val="22"/>
          <w:szCs w:val="22"/>
          <w:lang w:val="x-none" w:eastAsia="ko-KR"/>
        </w:rPr>
        <w:t xml:space="preserve"> at a time</w:t>
      </w:r>
      <w:r w:rsidR="00F1750B" w:rsidRPr="00F1750B">
        <w:rPr>
          <w:rFonts w:eastAsia="바탕"/>
          <w:sz w:val="22"/>
          <w:szCs w:val="22"/>
          <w:lang w:val="x-none" w:eastAsia="ko-KR"/>
        </w:rPr>
        <w:t xml:space="preserve"> for REL-17.</w:t>
      </w:r>
      <w:r w:rsidR="001C491F">
        <w:rPr>
          <w:rFonts w:eastAsia="바탕"/>
          <w:sz w:val="22"/>
          <w:szCs w:val="22"/>
          <w:lang w:val="x-none" w:eastAsia="ko-KR"/>
        </w:rPr>
        <w:t xml:space="preserve"> </w:t>
      </w:r>
    </w:p>
    <w:p w14:paraId="2665F343" w14:textId="551190F2" w:rsidR="00AF4033" w:rsidRDefault="00AF4033" w:rsidP="00AF4033">
      <w:pPr>
        <w:pStyle w:val="11"/>
      </w:pPr>
      <w:r>
        <w:t xml:space="preserve">Proposal </w:t>
      </w:r>
      <w:r w:rsidR="00BF70FC">
        <w:t>8</w:t>
      </w:r>
      <w:r>
        <w:t xml:space="preserve">: MBS capable UE </w:t>
      </w:r>
      <w:r w:rsidR="008941A2">
        <w:t>activates</w:t>
      </w:r>
      <w:r>
        <w:t xml:space="preserve"> only one MBS DL BWP </w:t>
      </w:r>
      <w:r w:rsidR="008941A2">
        <w:t xml:space="preserve">at a time </w:t>
      </w:r>
      <w:r>
        <w:t>for REL-17.</w:t>
      </w:r>
    </w:p>
    <w:p w14:paraId="462798D3" w14:textId="4AFB3175" w:rsidR="00AD702A" w:rsidRPr="00366097" w:rsidRDefault="00AD702A" w:rsidP="00AD702A">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t>PDCCH</w:t>
      </w:r>
    </w:p>
    <w:p w14:paraId="6786F216" w14:textId="3C9729C5" w:rsidR="00AD702A" w:rsidRDefault="00AD702A" w:rsidP="00AD702A">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RAN1 </w:t>
      </w:r>
      <w:r>
        <w:rPr>
          <w:rFonts w:eastAsia="바탕"/>
          <w:sz w:val="22"/>
          <w:szCs w:val="22"/>
          <w:lang w:val="x-none" w:eastAsia="ko-KR"/>
        </w:rPr>
        <w:t>agreed to d</w:t>
      </w:r>
      <w:r w:rsidRPr="00AD702A">
        <w:rPr>
          <w:rFonts w:eastAsia="바탕"/>
          <w:sz w:val="22"/>
          <w:szCs w:val="22"/>
          <w:lang w:val="x-none" w:eastAsia="ko-KR"/>
        </w:rPr>
        <w:t>own</w:t>
      </w:r>
      <w:r>
        <w:rPr>
          <w:rFonts w:eastAsia="바탕"/>
          <w:sz w:val="22"/>
          <w:szCs w:val="22"/>
          <w:lang w:val="x-none" w:eastAsia="ko-KR"/>
        </w:rPr>
        <w:t>-</w:t>
      </w:r>
      <w:r w:rsidRPr="00AD702A">
        <w:rPr>
          <w:rFonts w:eastAsia="바탕"/>
          <w:sz w:val="22"/>
          <w:szCs w:val="22"/>
          <w:lang w:val="x-none" w:eastAsia="ko-KR"/>
        </w:rPr>
        <w:t xml:space="preserve">select from the </w:t>
      </w:r>
      <w:r w:rsidR="007C213C">
        <w:rPr>
          <w:rFonts w:eastAsia="바탕"/>
          <w:sz w:val="22"/>
          <w:szCs w:val="22"/>
          <w:lang w:val="x-none" w:eastAsia="ko-KR"/>
        </w:rPr>
        <w:t xml:space="preserve">following </w:t>
      </w:r>
      <w:r w:rsidRPr="00AD702A">
        <w:rPr>
          <w:rFonts w:eastAsia="바탕"/>
          <w:sz w:val="22"/>
          <w:szCs w:val="22"/>
          <w:lang w:val="x-none" w:eastAsia="ko-KR"/>
        </w:rPr>
        <w:t>two options for BDs/CCEs limit for Rel-17 MBS</w:t>
      </w:r>
    </w:p>
    <w:tbl>
      <w:tblPr>
        <w:tblStyle w:val="a8"/>
        <w:tblW w:w="0" w:type="auto"/>
        <w:tblLook w:val="04A0" w:firstRow="1" w:lastRow="0" w:firstColumn="1" w:lastColumn="0" w:noHBand="0" w:noVBand="1"/>
      </w:tblPr>
      <w:tblGrid>
        <w:gridCol w:w="9628"/>
      </w:tblGrid>
      <w:tr w:rsidR="00AD702A" w14:paraId="7A0978EF" w14:textId="77777777" w:rsidTr="00DF2375">
        <w:tc>
          <w:tcPr>
            <w:tcW w:w="9628" w:type="dxa"/>
          </w:tcPr>
          <w:p w14:paraId="10DD5926" w14:textId="77777777" w:rsidR="002E62A0" w:rsidRPr="002E62A0" w:rsidRDefault="002E62A0" w:rsidP="002E62A0">
            <w:pPr>
              <w:pStyle w:val="a0"/>
              <w:widowControl w:val="0"/>
              <w:numPr>
                <w:ilvl w:val="0"/>
                <w:numId w:val="7"/>
              </w:numPr>
              <w:rPr>
                <w:rFonts w:ascii="Calibri" w:hAnsi="Calibri" w:cs="Calibri"/>
                <w:i/>
                <w:sz w:val="20"/>
                <w:szCs w:val="20"/>
                <w:lang w:eastAsia="zh-CN"/>
              </w:rPr>
            </w:pPr>
            <w:r w:rsidRPr="002E62A0">
              <w:rPr>
                <w:rFonts w:ascii="Calibri" w:hAnsi="Calibri" w:cs="Calibri"/>
                <w:i/>
                <w:sz w:val="20"/>
                <w:szCs w:val="20"/>
                <w:lang w:eastAsia="zh-CN"/>
              </w:rPr>
              <w:t>Option 1: the maximum number of monitored PDCCH candidates and non-overlapped CCEs per slot per serving cell defined in Rel-15 is kept unchanged for Rel-17 MBS.</w:t>
            </w:r>
          </w:p>
          <w:p w14:paraId="5127AC4A" w14:textId="67501171" w:rsidR="00AD702A" w:rsidRPr="002E62A0" w:rsidRDefault="002E62A0" w:rsidP="002E62A0">
            <w:pPr>
              <w:pStyle w:val="a0"/>
              <w:widowControl w:val="0"/>
              <w:numPr>
                <w:ilvl w:val="0"/>
                <w:numId w:val="7"/>
              </w:numPr>
              <w:rPr>
                <w:rFonts w:ascii="Calibri" w:hAnsi="Calibri" w:cs="Calibri"/>
                <w:i/>
                <w:sz w:val="20"/>
                <w:szCs w:val="20"/>
                <w:lang w:eastAsia="zh-CN"/>
              </w:rPr>
            </w:pPr>
            <w:r w:rsidRPr="002E62A0">
              <w:rPr>
                <w:rFonts w:ascii="Calibri" w:hAnsi="Calibri" w:cs="Calibri"/>
                <w:i/>
                <w:sz w:val="20"/>
                <w:szCs w:val="20"/>
                <w:lang w:eastAsia="zh-CN"/>
              </w:rPr>
              <w:t>Option 2: For UEs supporting CA capability, the budget of BDs/CCEs of an unused CC can be used for group-common PDCCH to count the number of BDs/CCEs, which is similar to the method used for multi-DCI based multi-TRP in Rel-16.</w:t>
            </w:r>
          </w:p>
        </w:tc>
      </w:tr>
    </w:tbl>
    <w:p w14:paraId="587151CC" w14:textId="77777777" w:rsidR="00AD702A" w:rsidRDefault="00AD702A" w:rsidP="00AD702A">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0B4A4A17" w14:textId="3D88B457" w:rsidR="007C213C" w:rsidRPr="002E62A0" w:rsidRDefault="0034482A" w:rsidP="00625F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Concerning the above agreement, w</w:t>
      </w:r>
      <w:r w:rsidR="007C213C">
        <w:rPr>
          <w:rFonts w:eastAsia="바탕" w:hint="eastAsia"/>
          <w:sz w:val="22"/>
          <w:szCs w:val="22"/>
          <w:lang w:val="x-none" w:eastAsia="ko-KR"/>
        </w:rPr>
        <w:t xml:space="preserve">e wonder if </w:t>
      </w:r>
      <w:r w:rsidR="007C213C" w:rsidRPr="007C213C">
        <w:rPr>
          <w:rFonts w:eastAsia="바탕"/>
          <w:sz w:val="22"/>
          <w:szCs w:val="22"/>
          <w:lang w:val="x-none" w:eastAsia="ko-KR"/>
        </w:rPr>
        <w:t>the maximum number of monitored PDCCH candidates and non-overlapped CCEs per slot per serving cell defined in Rel-15</w:t>
      </w:r>
      <w:r w:rsidR="007C213C">
        <w:rPr>
          <w:rFonts w:eastAsia="바탕"/>
          <w:sz w:val="22"/>
          <w:szCs w:val="22"/>
          <w:lang w:val="x-none" w:eastAsia="ko-KR"/>
        </w:rPr>
        <w:t xml:space="preserve"> is sufficient for Rel-17 MBS. Thus, it is interesting to increase </w:t>
      </w:r>
      <w:r w:rsidR="007C213C" w:rsidRPr="007C213C">
        <w:rPr>
          <w:rFonts w:eastAsia="바탕"/>
          <w:sz w:val="22"/>
          <w:szCs w:val="22"/>
          <w:lang w:val="x-none" w:eastAsia="ko-KR"/>
        </w:rPr>
        <w:t>the maximum number of monitored PDCCH candidates and non-overlapped CCEs</w:t>
      </w:r>
      <w:r w:rsidR="007C213C">
        <w:rPr>
          <w:rFonts w:eastAsia="바탕"/>
          <w:sz w:val="22"/>
          <w:szCs w:val="22"/>
          <w:lang w:val="x-none" w:eastAsia="ko-KR"/>
        </w:rPr>
        <w:t xml:space="preserve"> for Rel-17 MBS. Meanwhile, Option 2 is related to </w:t>
      </w:r>
      <w:r w:rsidR="007C213C" w:rsidRPr="007C213C">
        <w:rPr>
          <w:rFonts w:eastAsia="바탕"/>
          <w:sz w:val="22"/>
          <w:szCs w:val="22"/>
          <w:lang w:val="x-none" w:eastAsia="ko-KR"/>
        </w:rPr>
        <w:t>UEs supporting CA capability</w:t>
      </w:r>
      <w:r w:rsidR="007C213C">
        <w:rPr>
          <w:rFonts w:eastAsia="바탕"/>
          <w:sz w:val="22"/>
          <w:szCs w:val="22"/>
          <w:lang w:val="x-none" w:eastAsia="ko-KR"/>
        </w:rPr>
        <w:t xml:space="preserve">. </w:t>
      </w:r>
    </w:p>
    <w:p w14:paraId="6992B073" w14:textId="53B547AB" w:rsidR="00912003" w:rsidRDefault="007C213C" w:rsidP="00625F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Acco</w:t>
      </w:r>
      <w:r>
        <w:rPr>
          <w:rFonts w:eastAsia="바탕"/>
          <w:sz w:val="22"/>
          <w:szCs w:val="22"/>
          <w:lang w:val="x-none" w:eastAsia="ko-KR"/>
        </w:rPr>
        <w:t>r</w:t>
      </w:r>
      <w:r>
        <w:rPr>
          <w:rFonts w:eastAsia="바탕" w:hint="eastAsia"/>
          <w:sz w:val="22"/>
          <w:szCs w:val="22"/>
          <w:lang w:val="x-none" w:eastAsia="ko-KR"/>
        </w:rPr>
        <w:t xml:space="preserve">dingly, </w:t>
      </w:r>
      <w:r w:rsidR="00B72293">
        <w:rPr>
          <w:rFonts w:eastAsia="바탕"/>
          <w:sz w:val="22"/>
          <w:szCs w:val="22"/>
          <w:lang w:val="x-none" w:eastAsia="ko-KR"/>
        </w:rPr>
        <w:t>we pro</w:t>
      </w:r>
      <w:r w:rsidR="00266E16">
        <w:rPr>
          <w:rFonts w:eastAsia="바탕"/>
          <w:sz w:val="22"/>
          <w:szCs w:val="22"/>
          <w:lang w:val="x-none" w:eastAsia="ko-KR"/>
        </w:rPr>
        <w:t>pose to consider the following o</w:t>
      </w:r>
      <w:r w:rsidR="00B72293">
        <w:rPr>
          <w:rFonts w:eastAsia="바탕"/>
          <w:sz w:val="22"/>
          <w:szCs w:val="22"/>
          <w:lang w:val="x-none" w:eastAsia="ko-KR"/>
        </w:rPr>
        <w:t>pt</w:t>
      </w:r>
      <w:r w:rsidR="00266E16">
        <w:rPr>
          <w:rFonts w:eastAsia="바탕"/>
          <w:sz w:val="22"/>
          <w:szCs w:val="22"/>
          <w:lang w:val="x-none" w:eastAsia="ko-KR"/>
        </w:rPr>
        <w:t>ion</w:t>
      </w:r>
      <w:r w:rsidR="00B72293">
        <w:rPr>
          <w:rFonts w:eastAsia="바탕"/>
          <w:sz w:val="22"/>
          <w:szCs w:val="22"/>
          <w:lang w:val="x-none" w:eastAsia="ko-KR"/>
        </w:rPr>
        <w:t xml:space="preserve"> for </w:t>
      </w:r>
      <w:r w:rsidR="00B72293" w:rsidRPr="00B72293">
        <w:rPr>
          <w:rFonts w:eastAsia="바탕"/>
          <w:sz w:val="22"/>
          <w:szCs w:val="22"/>
          <w:lang w:val="x-none" w:eastAsia="ko-KR"/>
        </w:rPr>
        <w:t>BDs/CCEs limit for Rel-17 MBS</w:t>
      </w:r>
      <w:r w:rsidR="00B72293">
        <w:rPr>
          <w:rFonts w:eastAsia="바탕"/>
          <w:sz w:val="22"/>
          <w:szCs w:val="22"/>
          <w:lang w:val="x-none" w:eastAsia="ko-KR"/>
        </w:rPr>
        <w:t>.</w:t>
      </w:r>
    </w:p>
    <w:p w14:paraId="4F058C14" w14:textId="2E93C5F0" w:rsidR="00B72293" w:rsidRPr="002A0F2E" w:rsidRDefault="00266E16" w:rsidP="00266E16">
      <w:pPr>
        <w:pStyle w:val="11"/>
      </w:pPr>
      <w:r>
        <w:rPr>
          <w:rFonts w:hint="eastAsia"/>
        </w:rPr>
        <w:t>P</w:t>
      </w:r>
      <w:r>
        <w:t xml:space="preserve">roposal </w:t>
      </w:r>
      <w:r w:rsidR="00BF70FC">
        <w:t>9</w:t>
      </w:r>
      <w:r>
        <w:t xml:space="preserve">: </w:t>
      </w:r>
      <w:r w:rsidR="00B72293">
        <w:t xml:space="preserve">For a single carrier, </w:t>
      </w:r>
      <w:r w:rsidR="00B72293" w:rsidRPr="00C301AC">
        <w:t>the maximum number of monitored PDCCH candidates and non-overlapped CCEs per slot per serving cell defined in Rel-15</w:t>
      </w:r>
      <w:r w:rsidR="00B72293">
        <w:t xml:space="preserve"> can be increased for MBS capable UEs.</w:t>
      </w:r>
    </w:p>
    <w:p w14:paraId="57817C29" w14:textId="77777777" w:rsidR="00266E16" w:rsidRDefault="00266E16" w:rsidP="00625F0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4756FFC" w14:textId="4BE962BB" w:rsidR="00BF70FC" w:rsidRDefault="00BF70FC" w:rsidP="00625F0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agreed to </w:t>
      </w:r>
      <w:r w:rsidRPr="00BF70FC">
        <w:rPr>
          <w:rFonts w:eastAsia="바탕"/>
          <w:sz w:val="22"/>
          <w:szCs w:val="22"/>
          <w:lang w:val="en-US" w:eastAsia="ko-KR"/>
        </w:rPr>
        <w:t>furt</w:t>
      </w:r>
      <w:r>
        <w:rPr>
          <w:rFonts w:eastAsia="바탕"/>
          <w:sz w:val="22"/>
          <w:szCs w:val="22"/>
          <w:lang w:val="en-US" w:eastAsia="ko-KR"/>
        </w:rPr>
        <w:t>her study the following options f</w:t>
      </w:r>
      <w:r w:rsidRPr="00BF70FC">
        <w:rPr>
          <w:rFonts w:eastAsia="바탕"/>
          <w:sz w:val="22"/>
          <w:szCs w:val="22"/>
          <w:lang w:val="en-US" w:eastAsia="ko-KR"/>
        </w:rPr>
        <w:t>or search space set of group-common PDCCH of PTM scheme 1 for multicast in RRC_CONNECTED state</w:t>
      </w:r>
      <w:r>
        <w:rPr>
          <w:rFonts w:eastAsia="바탕"/>
          <w:sz w:val="22"/>
          <w:szCs w:val="22"/>
          <w:lang w:val="en-US" w:eastAsia="ko-KR"/>
        </w:rPr>
        <w:t>:</w:t>
      </w:r>
    </w:p>
    <w:tbl>
      <w:tblPr>
        <w:tblStyle w:val="a8"/>
        <w:tblW w:w="0" w:type="auto"/>
        <w:tblLook w:val="04A0" w:firstRow="1" w:lastRow="0" w:firstColumn="1" w:lastColumn="0" w:noHBand="0" w:noVBand="1"/>
      </w:tblPr>
      <w:tblGrid>
        <w:gridCol w:w="9628"/>
      </w:tblGrid>
      <w:tr w:rsidR="00BF70FC" w14:paraId="6F731C3C" w14:textId="77777777" w:rsidTr="00DF2375">
        <w:tc>
          <w:tcPr>
            <w:tcW w:w="9628" w:type="dxa"/>
          </w:tcPr>
          <w:p w14:paraId="56CF53A3" w14:textId="77777777" w:rsidR="00BF70FC" w:rsidRPr="00BF70FC" w:rsidRDefault="00BF70FC" w:rsidP="00BF70FC">
            <w:pPr>
              <w:pStyle w:val="a0"/>
              <w:widowControl w:val="0"/>
              <w:numPr>
                <w:ilvl w:val="0"/>
                <w:numId w:val="7"/>
              </w:numPr>
              <w:rPr>
                <w:rFonts w:ascii="Calibri" w:hAnsi="Calibri" w:cs="Calibri"/>
                <w:i/>
                <w:sz w:val="20"/>
                <w:szCs w:val="20"/>
                <w:lang w:eastAsia="zh-CN"/>
              </w:rPr>
            </w:pPr>
            <w:r w:rsidRPr="00BF70FC">
              <w:rPr>
                <w:rFonts w:ascii="Calibri" w:hAnsi="Calibri" w:cs="Calibri"/>
                <w:i/>
                <w:sz w:val="20"/>
                <w:szCs w:val="20"/>
                <w:lang w:eastAsia="zh-CN"/>
              </w:rPr>
              <w:t xml:space="preserve">Option 1: Define a new search space type specific for multicast </w:t>
            </w:r>
          </w:p>
          <w:p w14:paraId="6AC86B47" w14:textId="77777777" w:rsidR="00BF70FC" w:rsidRPr="00BF70FC" w:rsidRDefault="00BF70FC" w:rsidP="00BF70FC">
            <w:pPr>
              <w:pStyle w:val="a0"/>
              <w:widowControl w:val="0"/>
              <w:numPr>
                <w:ilvl w:val="0"/>
                <w:numId w:val="7"/>
              </w:numPr>
              <w:rPr>
                <w:rFonts w:ascii="Calibri" w:hAnsi="Calibri" w:cs="Calibri"/>
                <w:i/>
                <w:sz w:val="20"/>
                <w:szCs w:val="20"/>
                <w:lang w:eastAsia="zh-CN"/>
              </w:rPr>
            </w:pPr>
            <w:r w:rsidRPr="00BF70FC">
              <w:rPr>
                <w:rFonts w:ascii="Calibri" w:hAnsi="Calibri" w:cs="Calibri"/>
                <w:i/>
                <w:sz w:val="20"/>
                <w:szCs w:val="20"/>
                <w:lang w:eastAsia="zh-CN"/>
              </w:rPr>
              <w:t>Option 2: Reuse the existing CSS type(s) in Rel-15/16</w:t>
            </w:r>
          </w:p>
          <w:p w14:paraId="25C8858B" w14:textId="77777777" w:rsidR="00BF70FC" w:rsidRPr="00BF70FC" w:rsidRDefault="00BF70FC" w:rsidP="00BF70FC">
            <w:pPr>
              <w:pStyle w:val="a0"/>
              <w:widowControl w:val="0"/>
              <w:numPr>
                <w:ilvl w:val="1"/>
                <w:numId w:val="7"/>
              </w:numPr>
              <w:rPr>
                <w:rFonts w:ascii="Calibri" w:hAnsi="Calibri" w:cs="Calibri"/>
                <w:i/>
                <w:sz w:val="20"/>
                <w:szCs w:val="20"/>
                <w:lang w:eastAsia="zh-CN"/>
              </w:rPr>
            </w:pPr>
            <w:r w:rsidRPr="00BF70FC">
              <w:rPr>
                <w:rFonts w:ascii="Calibri" w:hAnsi="Calibri" w:cs="Calibri"/>
                <w:i/>
                <w:sz w:val="20"/>
                <w:szCs w:val="20"/>
                <w:lang w:eastAsia="zh-CN"/>
              </w:rPr>
              <w:t xml:space="preserve">FFS: whether modifications are needed for multicast </w:t>
            </w:r>
          </w:p>
          <w:p w14:paraId="18B7FDFD" w14:textId="77777777" w:rsidR="00BF70FC" w:rsidRPr="00BF70FC" w:rsidRDefault="00BF70FC" w:rsidP="00BF70FC">
            <w:pPr>
              <w:pStyle w:val="a0"/>
              <w:widowControl w:val="0"/>
              <w:numPr>
                <w:ilvl w:val="0"/>
                <w:numId w:val="7"/>
              </w:numPr>
              <w:rPr>
                <w:rFonts w:ascii="Calibri" w:hAnsi="Calibri" w:cs="Calibri"/>
                <w:i/>
                <w:sz w:val="20"/>
                <w:szCs w:val="20"/>
                <w:lang w:eastAsia="zh-CN"/>
              </w:rPr>
            </w:pPr>
            <w:r w:rsidRPr="00BF70FC">
              <w:rPr>
                <w:rFonts w:ascii="Calibri" w:hAnsi="Calibri" w:cs="Calibri"/>
                <w:i/>
                <w:sz w:val="20"/>
                <w:szCs w:val="20"/>
                <w:lang w:eastAsia="zh-CN"/>
              </w:rPr>
              <w:t>Option 3: Reuse the existing USS in Rel-15/16 with necessary modifications for MBS</w:t>
            </w:r>
          </w:p>
          <w:p w14:paraId="7836F572" w14:textId="7925D5E2" w:rsidR="00BF70FC" w:rsidRPr="00BF70FC" w:rsidRDefault="00BF70FC" w:rsidP="00BF70FC">
            <w:pPr>
              <w:pStyle w:val="a0"/>
              <w:widowControl w:val="0"/>
              <w:numPr>
                <w:ilvl w:val="1"/>
                <w:numId w:val="7"/>
              </w:numPr>
              <w:rPr>
                <w:rFonts w:ascii="Calibri" w:hAnsi="Calibri" w:cs="Calibri"/>
                <w:i/>
                <w:sz w:val="20"/>
                <w:szCs w:val="20"/>
                <w:lang w:eastAsia="zh-CN"/>
              </w:rPr>
            </w:pPr>
            <w:r w:rsidRPr="00BF70FC">
              <w:rPr>
                <w:rFonts w:ascii="Calibri" w:hAnsi="Calibri" w:cs="Calibri"/>
                <w:i/>
                <w:sz w:val="20"/>
                <w:szCs w:val="20"/>
                <w:lang w:eastAsia="zh-CN"/>
              </w:rPr>
              <w:t xml:space="preserve">FFS: detailed modifications </w:t>
            </w:r>
          </w:p>
        </w:tc>
      </w:tr>
    </w:tbl>
    <w:p w14:paraId="2E0F1386" w14:textId="77777777" w:rsidR="00BF70FC" w:rsidRPr="00392FCE" w:rsidRDefault="00BF70FC" w:rsidP="00BF70F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F9E67C7" w14:textId="619AF15B" w:rsidR="00392FCE" w:rsidRDefault="00392FCE" w:rsidP="00392FCE">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392FCE">
        <w:rPr>
          <w:rFonts w:eastAsia="바탕" w:hint="eastAsia"/>
          <w:sz w:val="22"/>
          <w:szCs w:val="22"/>
          <w:lang w:val="en-US" w:eastAsia="ko-KR"/>
        </w:rPr>
        <w:t xml:space="preserve">Meanwhile, RAN1 agreed that </w:t>
      </w:r>
      <w:r w:rsidRPr="00392FCE">
        <w:rPr>
          <w:rFonts w:eastAsia="바탕"/>
          <w:sz w:val="22"/>
          <w:szCs w:val="22"/>
          <w:lang w:val="en-US" w:eastAsia="ko-KR"/>
        </w:rPr>
        <w:t>for RRC_IDLE/RRC_INACTIVE UEs, CSS is supported for group-common PDCCH.</w:t>
      </w:r>
      <w:r w:rsidR="00AF2830" w:rsidRPr="00AF2830">
        <w:rPr>
          <w:rFonts w:eastAsia="바탕"/>
          <w:sz w:val="22"/>
          <w:szCs w:val="22"/>
          <w:lang w:val="x-none" w:eastAsia="ko-KR"/>
        </w:rPr>
        <w:t xml:space="preserve"> </w:t>
      </w:r>
      <w:r w:rsidR="00AF2830">
        <w:rPr>
          <w:rFonts w:eastAsia="바탕"/>
          <w:sz w:val="22"/>
          <w:szCs w:val="22"/>
          <w:lang w:val="x-none" w:eastAsia="ko-KR"/>
        </w:rPr>
        <w:t xml:space="preserve">In addition, </w:t>
      </w:r>
      <w:r w:rsidR="00F752C7">
        <w:rPr>
          <w:rFonts w:eastAsia="바탕"/>
          <w:sz w:val="22"/>
          <w:szCs w:val="22"/>
          <w:lang w:val="x-none" w:eastAsia="ko-KR"/>
        </w:rPr>
        <w:t>f</w:t>
      </w:r>
      <w:r w:rsidR="00F752C7" w:rsidRPr="00F752C7">
        <w:rPr>
          <w:rFonts w:eastAsia="바탕"/>
          <w:sz w:val="22"/>
          <w:szCs w:val="22"/>
          <w:lang w:val="x-none" w:eastAsia="ko-KR"/>
        </w:rPr>
        <w:t>rom physical layer perspective, for broadcast reception, the same group-common PDCCH and the corresponding scheduled group-common PDSCH can be received by both RRC_IDLE/RRC_INACTIVE UEs and RRC_CONNECTED UEs.</w:t>
      </w:r>
      <w:r w:rsidR="009A6055">
        <w:rPr>
          <w:rFonts w:eastAsia="바탕"/>
          <w:sz w:val="22"/>
          <w:szCs w:val="22"/>
          <w:lang w:val="x-none" w:eastAsia="ko-KR"/>
        </w:rPr>
        <w:t xml:space="preserve"> Besides, f</w:t>
      </w:r>
      <w:r w:rsidR="009A6055" w:rsidRPr="009A6055">
        <w:rPr>
          <w:rFonts w:eastAsia="바탕"/>
          <w:sz w:val="22"/>
          <w:szCs w:val="22"/>
          <w:lang w:val="x-none" w:eastAsia="ko-KR"/>
        </w:rPr>
        <w:t>or search space set of group-</w:t>
      </w:r>
      <w:r w:rsidR="009A6055" w:rsidRPr="009A6055">
        <w:rPr>
          <w:rFonts w:eastAsia="바탕"/>
          <w:sz w:val="22"/>
          <w:szCs w:val="22"/>
          <w:lang w:val="x-none" w:eastAsia="ko-KR"/>
        </w:rPr>
        <w:lastRenderedPageBreak/>
        <w:t>common PDCCH of PTM scheme 1 for multicast in RRC_CONNECTED state, the CCE indexes are common for different UEs in the same MBS group.</w:t>
      </w:r>
    </w:p>
    <w:p w14:paraId="39168929" w14:textId="673B603F" w:rsidR="00C908B3" w:rsidRPr="00392FCE" w:rsidRDefault="00C908B3" w:rsidP="00392FC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x-none" w:eastAsia="ko-KR"/>
        </w:rPr>
        <w:t xml:space="preserve">Accordingly, we propose that CSS is supported </w:t>
      </w:r>
      <w:r w:rsidRPr="00C908B3">
        <w:rPr>
          <w:rFonts w:eastAsia="바탕"/>
          <w:sz w:val="22"/>
          <w:szCs w:val="22"/>
          <w:lang w:val="x-none" w:eastAsia="ko-KR"/>
        </w:rPr>
        <w:t>for group common PDCCH for connected UEs as well as idle/inactive UEs</w:t>
      </w:r>
      <w:r>
        <w:rPr>
          <w:rFonts w:eastAsia="바탕"/>
          <w:sz w:val="22"/>
          <w:szCs w:val="22"/>
          <w:lang w:val="x-none" w:eastAsia="ko-KR"/>
        </w:rPr>
        <w:t xml:space="preserve">. </w:t>
      </w:r>
      <w:r w:rsidR="00AE42EE">
        <w:rPr>
          <w:rFonts w:eastAsia="바탕"/>
          <w:sz w:val="22"/>
          <w:szCs w:val="22"/>
          <w:lang w:val="x-none" w:eastAsia="ko-KR"/>
        </w:rPr>
        <w:t xml:space="preserve">If an existing CSS type is used, </w:t>
      </w:r>
      <w:r>
        <w:rPr>
          <w:rFonts w:eastAsia="바탕"/>
          <w:sz w:val="22"/>
          <w:szCs w:val="22"/>
          <w:lang w:val="x-none" w:eastAsia="ko-KR"/>
        </w:rPr>
        <w:t xml:space="preserve">at least CSS Type 3 </w:t>
      </w:r>
      <w:r w:rsidR="00AE42EE">
        <w:rPr>
          <w:rFonts w:eastAsia="바탕"/>
          <w:sz w:val="22"/>
          <w:szCs w:val="22"/>
          <w:lang w:val="x-none" w:eastAsia="ko-KR"/>
        </w:rPr>
        <w:t>could</w:t>
      </w:r>
      <w:r>
        <w:rPr>
          <w:rFonts w:eastAsia="바탕"/>
          <w:sz w:val="22"/>
          <w:szCs w:val="22"/>
          <w:lang w:val="x-none" w:eastAsia="ko-KR"/>
        </w:rPr>
        <w:t xml:space="preserve"> be supported for </w:t>
      </w:r>
      <w:r w:rsidRPr="00C908B3">
        <w:rPr>
          <w:rFonts w:eastAsia="바탕"/>
          <w:sz w:val="22"/>
          <w:szCs w:val="22"/>
          <w:lang w:val="x-none" w:eastAsia="ko-KR"/>
        </w:rPr>
        <w:t>group common PDCCH</w:t>
      </w:r>
      <w:r>
        <w:rPr>
          <w:rFonts w:eastAsia="바탕"/>
          <w:sz w:val="22"/>
          <w:szCs w:val="22"/>
          <w:lang w:val="x-none" w:eastAsia="ko-KR"/>
        </w:rPr>
        <w:t>.</w:t>
      </w:r>
    </w:p>
    <w:p w14:paraId="10A44DE8" w14:textId="6F136924" w:rsidR="00C908B3" w:rsidRDefault="00C908B3" w:rsidP="00C908B3">
      <w:pPr>
        <w:pStyle w:val="11"/>
      </w:pPr>
      <w:r w:rsidRPr="002A0F2E">
        <w:rPr>
          <w:rFonts w:hint="eastAsia"/>
        </w:rPr>
        <w:t>Proposal</w:t>
      </w:r>
      <w:r>
        <w:t xml:space="preserve"> 10</w:t>
      </w:r>
      <w:r w:rsidRPr="002A0F2E">
        <w:rPr>
          <w:rFonts w:hint="eastAsia"/>
        </w:rPr>
        <w:t xml:space="preserve">: </w:t>
      </w:r>
      <w:r>
        <w:t>support CSS Type 3 for group common PDCCH for connected UEs as well as idle/inactive UEs.</w:t>
      </w:r>
    </w:p>
    <w:p w14:paraId="5FBCF517" w14:textId="5C719152" w:rsidR="00C908B3" w:rsidRDefault="009A6055" w:rsidP="009A605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Moreover, i</w:t>
      </w:r>
      <w:r>
        <w:rPr>
          <w:rFonts w:eastAsia="바탕" w:hint="eastAsia"/>
          <w:sz w:val="22"/>
          <w:szCs w:val="22"/>
          <w:lang w:val="en-US" w:eastAsia="ko-KR"/>
        </w:rPr>
        <w:t xml:space="preserve">f </w:t>
      </w:r>
      <w:r>
        <w:rPr>
          <w:rFonts w:eastAsia="바탕"/>
          <w:sz w:val="22"/>
          <w:szCs w:val="22"/>
          <w:lang w:val="x-none" w:eastAsia="ko-KR"/>
        </w:rPr>
        <w:t xml:space="preserve">an existing CSS type is not sufficient, </w:t>
      </w:r>
      <w:r w:rsidRPr="008B3ADD">
        <w:rPr>
          <w:rFonts w:eastAsia="바탕"/>
          <w:sz w:val="22"/>
          <w:szCs w:val="22"/>
          <w:lang w:val="x-none" w:eastAsia="ko-KR"/>
        </w:rPr>
        <w:t>new CSS type</w:t>
      </w:r>
      <w:r w:rsidR="008B2CA2">
        <w:rPr>
          <w:rFonts w:eastAsia="바탕"/>
          <w:sz w:val="22"/>
          <w:szCs w:val="22"/>
          <w:lang w:val="x-none" w:eastAsia="ko-KR"/>
        </w:rPr>
        <w:t xml:space="preserve"> 4</w:t>
      </w:r>
      <w:r>
        <w:rPr>
          <w:rFonts w:eastAsia="바탕"/>
          <w:sz w:val="22"/>
          <w:szCs w:val="22"/>
          <w:lang w:val="x-none" w:eastAsia="ko-KR"/>
        </w:rPr>
        <w:t xml:space="preserve"> could be additionally supported for group common PDCCH. </w:t>
      </w:r>
      <w:r w:rsidR="00AE42EE">
        <w:rPr>
          <w:rFonts w:eastAsia="바탕"/>
          <w:sz w:val="22"/>
          <w:szCs w:val="22"/>
          <w:lang w:val="en-US" w:eastAsia="ko-KR"/>
        </w:rPr>
        <w:t>Currently, a</w:t>
      </w:r>
      <w:r w:rsidR="00AE42EE" w:rsidRPr="00AE42EE">
        <w:rPr>
          <w:rFonts w:eastAsia="바탕"/>
          <w:sz w:val="22"/>
          <w:szCs w:val="22"/>
          <w:lang w:val="en-US" w:eastAsia="ko-KR"/>
        </w:rPr>
        <w:t xml:space="preserve"> UE is not expected to be configured with PDCCH monitoring in CSS(s) for more than what UE can monitor in terms of number of BDs/CCEs</w:t>
      </w:r>
      <w:r w:rsidR="00AE42EE">
        <w:rPr>
          <w:rFonts w:eastAsia="바탕"/>
          <w:sz w:val="22"/>
          <w:szCs w:val="22"/>
          <w:lang w:val="en-US" w:eastAsia="ko-KR"/>
        </w:rPr>
        <w:t xml:space="preserve">. </w:t>
      </w:r>
      <w:r w:rsidR="00FC537C">
        <w:rPr>
          <w:rFonts w:eastAsia="바탕"/>
          <w:sz w:val="22"/>
          <w:szCs w:val="22"/>
          <w:lang w:val="en-US" w:eastAsia="ko-KR"/>
        </w:rPr>
        <w:t>Then</w:t>
      </w:r>
      <w:r w:rsidR="007A1FCE">
        <w:rPr>
          <w:rFonts w:eastAsia="바탕"/>
          <w:sz w:val="22"/>
          <w:szCs w:val="22"/>
          <w:lang w:val="en-US" w:eastAsia="ko-KR"/>
        </w:rPr>
        <w:t>, the UE m</w:t>
      </w:r>
      <w:r w:rsidR="007A1FCE" w:rsidRPr="007A1FCE">
        <w:rPr>
          <w:rFonts w:eastAsia="바탕"/>
          <w:sz w:val="22"/>
          <w:szCs w:val="22"/>
          <w:lang w:val="en-US" w:eastAsia="ko-KR"/>
        </w:rPr>
        <w:t>ap</w:t>
      </w:r>
      <w:r w:rsidR="007A1FCE">
        <w:rPr>
          <w:rFonts w:eastAsia="바탕"/>
          <w:sz w:val="22"/>
          <w:szCs w:val="22"/>
          <w:lang w:val="en-US" w:eastAsia="ko-KR"/>
        </w:rPr>
        <w:t>s</w:t>
      </w:r>
      <w:r w:rsidR="007A1FCE" w:rsidRPr="007A1FCE">
        <w:rPr>
          <w:rFonts w:eastAsia="바탕"/>
          <w:sz w:val="22"/>
          <w:szCs w:val="22"/>
          <w:lang w:val="en-US" w:eastAsia="ko-KR"/>
        </w:rPr>
        <w:t xml:space="preserve"> all candidates of USS search space set with lower SS set ID before candidates of USS with higher ID</w:t>
      </w:r>
      <w:r w:rsidR="007A1FCE">
        <w:rPr>
          <w:rFonts w:eastAsia="바탕"/>
          <w:sz w:val="22"/>
          <w:szCs w:val="22"/>
          <w:lang w:val="en-US" w:eastAsia="ko-KR"/>
        </w:rPr>
        <w:t xml:space="preserve">. </w:t>
      </w:r>
      <w:r w:rsidR="00FC537C">
        <w:rPr>
          <w:rFonts w:eastAsia="바탕"/>
          <w:sz w:val="22"/>
          <w:szCs w:val="22"/>
          <w:lang w:val="en-US" w:eastAsia="ko-KR"/>
        </w:rPr>
        <w:t>If CSS is always used for group common PDCCH, someone may concern prioritization of group common PDCCH over UE specific PDCCH scheduling higher priority data.</w:t>
      </w:r>
      <w:r>
        <w:rPr>
          <w:rFonts w:eastAsia="바탕"/>
          <w:sz w:val="22"/>
          <w:szCs w:val="22"/>
          <w:lang w:val="en-US" w:eastAsia="ko-KR"/>
        </w:rPr>
        <w:t xml:space="preserve"> Search Space</w:t>
      </w:r>
      <w:r w:rsidRPr="009A6055">
        <w:rPr>
          <w:rFonts w:eastAsia="바탕"/>
          <w:sz w:val="22"/>
          <w:szCs w:val="22"/>
          <w:lang w:val="en-US" w:eastAsia="ko-KR"/>
        </w:rPr>
        <w:t xml:space="preserve"> for MBS cannot </w:t>
      </w:r>
      <w:r>
        <w:rPr>
          <w:rFonts w:eastAsia="바탕"/>
          <w:sz w:val="22"/>
          <w:szCs w:val="22"/>
          <w:lang w:val="en-US" w:eastAsia="ko-KR"/>
        </w:rPr>
        <w:t xml:space="preserve">always </w:t>
      </w:r>
      <w:r w:rsidRPr="009A6055">
        <w:rPr>
          <w:rFonts w:eastAsia="바탕"/>
          <w:sz w:val="22"/>
          <w:szCs w:val="22"/>
          <w:lang w:val="en-US" w:eastAsia="ko-KR"/>
        </w:rPr>
        <w:t>have a higher priority than CSS in PDCCH monitoring rule.</w:t>
      </w:r>
      <w:r>
        <w:rPr>
          <w:rFonts w:eastAsia="바탕"/>
          <w:sz w:val="22"/>
          <w:szCs w:val="22"/>
          <w:lang w:val="en-US" w:eastAsia="ko-KR"/>
        </w:rPr>
        <w:t xml:space="preserve"> Thus, the new CSS type </w:t>
      </w:r>
      <w:r w:rsidR="008B2CA2">
        <w:rPr>
          <w:rFonts w:eastAsia="바탕"/>
          <w:sz w:val="22"/>
          <w:szCs w:val="22"/>
          <w:lang w:val="en-US" w:eastAsia="ko-KR"/>
        </w:rPr>
        <w:t xml:space="preserve">4 </w:t>
      </w:r>
      <w:r>
        <w:rPr>
          <w:rFonts w:eastAsia="바탕"/>
          <w:sz w:val="22"/>
          <w:szCs w:val="22"/>
          <w:lang w:val="en-US" w:eastAsia="ko-KR"/>
        </w:rPr>
        <w:t>for MBS should be handled</w:t>
      </w:r>
      <w:r w:rsidR="005A01D9">
        <w:rPr>
          <w:rFonts w:eastAsia="바탕"/>
          <w:sz w:val="22"/>
          <w:szCs w:val="22"/>
          <w:lang w:val="en-US" w:eastAsia="ko-KR"/>
        </w:rPr>
        <w:t xml:space="preserve"> </w:t>
      </w:r>
      <w:r>
        <w:rPr>
          <w:rFonts w:eastAsia="바탕"/>
          <w:sz w:val="22"/>
          <w:szCs w:val="22"/>
          <w:lang w:val="en-US" w:eastAsia="ko-KR"/>
        </w:rPr>
        <w:t>like USS for PDCCH monitoring priority.</w:t>
      </w:r>
    </w:p>
    <w:p w14:paraId="1840CEB3" w14:textId="0D3EEE96" w:rsidR="00266E16" w:rsidRPr="00266E16" w:rsidRDefault="00C908B3" w:rsidP="00982E50">
      <w:pPr>
        <w:pStyle w:val="11"/>
        <w:rPr>
          <w:rFonts w:eastAsia="바탕"/>
        </w:rPr>
      </w:pPr>
      <w:r>
        <w:t>Proposal</w:t>
      </w:r>
      <w:r w:rsidR="005A01D9">
        <w:t xml:space="preserve"> 11</w:t>
      </w:r>
      <w:r>
        <w:t xml:space="preserve">: support </w:t>
      </w:r>
      <w:r w:rsidRPr="006807D5">
        <w:t>a</w:t>
      </w:r>
      <w:r>
        <w:t>dditional</w:t>
      </w:r>
      <w:r w:rsidRPr="006807D5">
        <w:t xml:space="preserve"> new </w:t>
      </w:r>
      <w:r>
        <w:t>CSS</w:t>
      </w:r>
      <w:r w:rsidRPr="006807D5">
        <w:t xml:space="preserve"> type </w:t>
      </w:r>
      <w:r>
        <w:t xml:space="preserve">4 </w:t>
      </w:r>
      <w:r w:rsidRPr="006807D5">
        <w:t>for multicast</w:t>
      </w:r>
      <w:r>
        <w:t xml:space="preserve"> of which monitoring priority is handled</w:t>
      </w:r>
      <w:r w:rsidR="005A01D9">
        <w:t xml:space="preserve"> </w:t>
      </w:r>
      <w:r>
        <w:t>like USS.</w:t>
      </w:r>
    </w:p>
    <w:p w14:paraId="4BC7234B" w14:textId="6C30478F" w:rsidR="0091440D" w:rsidRPr="00577D1F" w:rsidRDefault="003636A6"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 xml:space="preserve">4. </w:t>
      </w:r>
      <w:r w:rsidR="0091440D"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2694503B" w14:textId="77777777" w:rsidR="00982E50" w:rsidRDefault="00982E50" w:rsidP="00982E50">
      <w:pPr>
        <w:pStyle w:val="11"/>
      </w:pPr>
      <w:r w:rsidRPr="0018548C">
        <w:rPr>
          <w:rFonts w:hint="eastAsia"/>
        </w:rPr>
        <w:t xml:space="preserve">Proposal 1: </w:t>
      </w:r>
      <w:r>
        <w:t xml:space="preserve">support PTP based MBS PDSCH </w:t>
      </w:r>
      <w:r w:rsidRPr="0018548C">
        <w:t xml:space="preserve">transmission for </w:t>
      </w:r>
      <w:r>
        <w:t>the same TB transmitted by PTM scheme 1</w:t>
      </w:r>
      <w:r w:rsidRPr="0018548C">
        <w:t>.</w:t>
      </w:r>
    </w:p>
    <w:p w14:paraId="22D69F1C" w14:textId="77777777" w:rsidR="00982E50" w:rsidRDefault="00982E50" w:rsidP="00982E50">
      <w:pPr>
        <w:pStyle w:val="11"/>
      </w:pPr>
      <w:r>
        <w:t xml:space="preserve">Proposal 2: DCI scheduling MBS TB </w:t>
      </w:r>
      <w:r w:rsidRPr="00D2350C">
        <w:t>indicate</w:t>
      </w:r>
      <w:r>
        <w:t>s</w:t>
      </w:r>
      <w:r w:rsidRPr="00D2350C">
        <w:t xml:space="preserve"> the association between PTM scheme 1 and PTP transmitting the same TB.</w:t>
      </w:r>
    </w:p>
    <w:p w14:paraId="60F05CB1" w14:textId="77777777" w:rsidR="00982E50" w:rsidRPr="002A0F2E" w:rsidRDefault="00982E50" w:rsidP="00982E50">
      <w:pPr>
        <w:pStyle w:val="11"/>
      </w:pPr>
      <w:r w:rsidRPr="002A0F2E">
        <w:rPr>
          <w:rFonts w:hint="eastAsia"/>
        </w:rPr>
        <w:t>Proposal</w:t>
      </w:r>
      <w:r>
        <w:t xml:space="preserve"> 3</w:t>
      </w:r>
      <w:r w:rsidRPr="002A0F2E">
        <w:rPr>
          <w:rFonts w:hint="eastAsia"/>
        </w:rPr>
        <w:t xml:space="preserve">: </w:t>
      </w:r>
      <w:r w:rsidRPr="00D16EDD">
        <w:t xml:space="preserve">support TDM among multiple group-common PDSCHs </w:t>
      </w:r>
      <w:r>
        <w:t xml:space="preserve">of the same TB with selectively different RSs </w:t>
      </w:r>
      <w:r w:rsidRPr="00D16EDD">
        <w:t>in a slot</w:t>
      </w:r>
      <w:r>
        <w:t xml:space="preserve"> assuming that different UE in the same group may receive same or different PDSCHs of the same TB. </w:t>
      </w:r>
    </w:p>
    <w:p w14:paraId="01891D7A" w14:textId="77777777" w:rsidR="00982E50" w:rsidRDefault="00982E50" w:rsidP="00982E50">
      <w:pPr>
        <w:pStyle w:val="11"/>
      </w:pPr>
      <w:r>
        <w:t>Proposal 4: Support Option 2A, possibly with a wider MBS specific BWP than t</w:t>
      </w:r>
      <w:r>
        <w:rPr>
          <w:rFonts w:eastAsia="바탕"/>
          <w:lang w:val="x-none"/>
        </w:rPr>
        <w:t>he initial DL BWP or UE’s active DL BWP</w:t>
      </w:r>
    </w:p>
    <w:p w14:paraId="043C9008" w14:textId="77777777" w:rsidR="00982E50" w:rsidRDefault="00982E50" w:rsidP="00982E50">
      <w:pPr>
        <w:pStyle w:val="11"/>
      </w:pPr>
      <w:r>
        <w:t xml:space="preserve">Proposal 5: Support </w:t>
      </w:r>
      <w:r>
        <w:rPr>
          <w:rFonts w:eastAsia="바탕"/>
          <w:lang w:val="x-none"/>
        </w:rPr>
        <w:t>a MBS specific BWP with a different numerology than that of the initial DL BWP or UE’s active DL BWP, i</w:t>
      </w:r>
      <w:r>
        <w:t>f Option 2A is agreed.</w:t>
      </w:r>
    </w:p>
    <w:p w14:paraId="3024611D" w14:textId="77777777" w:rsidR="00D01555" w:rsidRDefault="00D01555" w:rsidP="00D01555">
      <w:pPr>
        <w:pStyle w:val="11"/>
      </w:pPr>
      <w:r>
        <w:t>Proposal 6: Consider one of the following sub-options for Option 2A:</w:t>
      </w:r>
    </w:p>
    <w:p w14:paraId="7EAE7225" w14:textId="77777777" w:rsidR="00D01555" w:rsidRDefault="00D01555" w:rsidP="00D01555">
      <w:pPr>
        <w:pStyle w:val="11"/>
        <w:numPr>
          <w:ilvl w:val="0"/>
          <w:numId w:val="11"/>
        </w:numPr>
        <w:ind w:leftChars="0"/>
      </w:pPr>
      <w:r>
        <w:lastRenderedPageBreak/>
        <w:t xml:space="preserve">Option 2A-1: BWP switching between MBS specific BWP and UE’s active BWP is NOT supported. </w:t>
      </w:r>
      <w:r>
        <w:rPr>
          <w:rFonts w:eastAsia="바탕"/>
          <w:lang w:val="x-none"/>
        </w:rPr>
        <w:t>UE is allowed to simultaneously activate one MBS specific BWP and one UE’s active BWP.</w:t>
      </w:r>
    </w:p>
    <w:p w14:paraId="055DE2C4" w14:textId="77777777" w:rsidR="00D01555" w:rsidRDefault="00D01555" w:rsidP="00D01555">
      <w:pPr>
        <w:pStyle w:val="11"/>
        <w:numPr>
          <w:ilvl w:val="0"/>
          <w:numId w:val="11"/>
        </w:numPr>
        <w:ind w:leftChars="0"/>
      </w:pPr>
      <w:r>
        <w:t xml:space="preserve">Option 2A-2: BWP switching between MBS specific BWP and UE’s active BWP is supported. UE can </w:t>
      </w:r>
      <w:r>
        <w:rPr>
          <w:rFonts w:eastAsia="바탕"/>
          <w:lang w:val="x-none"/>
        </w:rPr>
        <w:t>activate only one of MBS specific BWP and one UE’s active BWP at a time.</w:t>
      </w:r>
    </w:p>
    <w:p w14:paraId="2DDB7536" w14:textId="77777777" w:rsidR="00D01555" w:rsidRDefault="00D01555" w:rsidP="00D01555">
      <w:pPr>
        <w:pStyle w:val="11"/>
      </w:pPr>
      <w:r>
        <w:t>Proposal 7: Connected UE should maintain at least one UE’s active BWP as specified in REL-15/16.</w:t>
      </w:r>
    </w:p>
    <w:p w14:paraId="2741F2E3" w14:textId="77777777" w:rsidR="008941A2" w:rsidRDefault="008941A2" w:rsidP="008941A2">
      <w:pPr>
        <w:pStyle w:val="11"/>
      </w:pPr>
      <w:r>
        <w:t>Proposal 8: MBS capable UE activates only one MBS DL BWP at a time for REL-17.</w:t>
      </w:r>
    </w:p>
    <w:p w14:paraId="5CBA8EC8" w14:textId="77777777" w:rsidR="00D01555" w:rsidRPr="002A0F2E" w:rsidRDefault="00D01555" w:rsidP="00D01555">
      <w:pPr>
        <w:pStyle w:val="11"/>
      </w:pPr>
      <w:r>
        <w:rPr>
          <w:rFonts w:hint="eastAsia"/>
        </w:rPr>
        <w:t>P</w:t>
      </w:r>
      <w:r>
        <w:t xml:space="preserve">roposal 9: For a single carrier, </w:t>
      </w:r>
      <w:r w:rsidRPr="00C301AC">
        <w:t>the maximum number of monitored PDCCH candidates and non-overlapped CCEs per slot per serving cell defined in Rel-15</w:t>
      </w:r>
      <w:r>
        <w:t xml:space="preserve"> can be increased for MBS capable UEs.</w:t>
      </w:r>
    </w:p>
    <w:p w14:paraId="54A76E14" w14:textId="77777777" w:rsidR="00D01555" w:rsidRDefault="00D01555" w:rsidP="00D01555">
      <w:pPr>
        <w:pStyle w:val="11"/>
      </w:pPr>
      <w:r w:rsidRPr="002A0F2E">
        <w:rPr>
          <w:rFonts w:hint="eastAsia"/>
        </w:rPr>
        <w:t>Proposal</w:t>
      </w:r>
      <w:r>
        <w:t xml:space="preserve"> 10</w:t>
      </w:r>
      <w:r w:rsidRPr="002A0F2E">
        <w:rPr>
          <w:rFonts w:hint="eastAsia"/>
        </w:rPr>
        <w:t xml:space="preserve">: </w:t>
      </w:r>
      <w:r>
        <w:t>support CSS Type 3 for group common PDCCH for connected UEs as well as idle/inactive UEs.</w:t>
      </w:r>
      <w:bookmarkStart w:id="0" w:name="_GoBack"/>
      <w:bookmarkEnd w:id="0"/>
    </w:p>
    <w:p w14:paraId="4AE0D1BF" w14:textId="3C567920" w:rsidR="00D01555" w:rsidRPr="00D01555" w:rsidRDefault="00D01555" w:rsidP="00D01555">
      <w:pPr>
        <w:pStyle w:val="11"/>
        <w:rPr>
          <w:rFonts w:eastAsia="바탕"/>
        </w:rPr>
      </w:pPr>
      <w:r>
        <w:t xml:space="preserve">Proposal 11: support </w:t>
      </w:r>
      <w:r w:rsidRPr="006807D5">
        <w:t>a</w:t>
      </w:r>
      <w:r>
        <w:t>dditional</w:t>
      </w:r>
      <w:r w:rsidRPr="006807D5">
        <w:t xml:space="preserve"> new </w:t>
      </w:r>
      <w:r>
        <w:t>CSS</w:t>
      </w:r>
      <w:r w:rsidRPr="006807D5">
        <w:t xml:space="preserve"> type </w:t>
      </w:r>
      <w:r>
        <w:t xml:space="preserve">4 </w:t>
      </w:r>
      <w:r w:rsidRPr="006807D5">
        <w:t>for multicast</w:t>
      </w:r>
      <w:r>
        <w:t xml:space="preserve"> of which monitoring priority is handled like USS.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CB71D" w14:textId="77777777" w:rsidR="00920F44" w:rsidRDefault="00920F44" w:rsidP="00CB15B0">
      <w:pPr>
        <w:spacing w:before="0" w:after="0" w:line="240" w:lineRule="auto"/>
      </w:pPr>
      <w:r>
        <w:separator/>
      </w:r>
    </w:p>
  </w:endnote>
  <w:endnote w:type="continuationSeparator" w:id="0">
    <w:p w14:paraId="733852DD" w14:textId="77777777" w:rsidR="00920F44" w:rsidRDefault="00920F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modern"/>
    <w:pitch w:val="variable"/>
    <w:sig w:usb0="9000002F" w:usb1="29D77CFB" w:usb2="00000012" w:usb3="00000000" w:csb0="00080001"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1C020" w14:textId="77777777" w:rsidR="00920F44" w:rsidRDefault="00920F44" w:rsidP="00CB15B0">
      <w:pPr>
        <w:spacing w:before="0" w:after="0" w:line="240" w:lineRule="auto"/>
      </w:pPr>
      <w:r>
        <w:separator/>
      </w:r>
    </w:p>
  </w:footnote>
  <w:footnote w:type="continuationSeparator" w:id="0">
    <w:p w14:paraId="0BE4A9DE" w14:textId="77777777" w:rsidR="00920F44" w:rsidRDefault="00920F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
  </w:num>
  <w:num w:numId="5">
    <w:abstractNumId w:val="5"/>
  </w:num>
  <w:num w:numId="6">
    <w:abstractNumId w:val="8"/>
  </w:num>
  <w:num w:numId="7">
    <w:abstractNumId w:val="4"/>
  </w:num>
  <w:num w:numId="8">
    <w:abstractNumId w:val="6"/>
  </w:num>
  <w:num w:numId="9">
    <w:abstractNumId w:val="1"/>
  </w:num>
  <w:num w:numId="10">
    <w:abstractNumId w:val="9"/>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DE50E-5C37-4B63-91EE-C3ED0822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7</Pages>
  <Words>2363</Words>
  <Characters>13474</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256</cp:revision>
  <cp:lastPrinted>2018-11-01T13:47:00Z</cp:lastPrinted>
  <dcterms:created xsi:type="dcterms:W3CDTF">2020-07-28T08:30:00Z</dcterms:created>
  <dcterms:modified xsi:type="dcterms:W3CDTF">2021-01-18T10:26:00Z</dcterms:modified>
</cp:coreProperties>
</file>